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footnotes.xml" ContentType="application/vnd.openxmlformats-officedocument.wordprocessingml.footnotes+xml"/>
  <Override PartName="/word/footer2.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customXml/itemProps1.xml" ContentType="application/vnd.openxmlformats-officedocument.customXmlProperties+xml"/>
  <Override PartName="/word/webSettings.xml" ContentType="application/vnd.openxmlformats-officedocument.wordprocessingml.webSettings+xml"/>
  <Override PartName="/word/footer1.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stylesWithEffects.xml" ContentType="application/vnd.ms-word.stylesWithEffects+xml"/>
  <Override PartName="/word/header1.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docProps/custom.xml" ContentType="application/vnd.openxmlformats-officedocument.custom-properties+xml"/>
  <Default Extension="png" ContentType="image/pn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61E" w:rsidRDefault="00D7161E" w:rsidP="000303EB">
      <w:pPr>
        <w:pStyle w:val="Title"/>
        <w:spacing w:before="0" w:after="0"/>
        <w:jc w:val="both"/>
        <w:rPr>
          <w:rFonts w:ascii="Georgia" w:hAnsi="Georgia"/>
          <w:sz w:val="22"/>
          <w:szCs w:val="22"/>
          <w:lang w:val="en-GB"/>
        </w:rPr>
      </w:pPr>
      <w:bookmarkStart w:id="0" w:name="_GoBack"/>
      <w:bookmarkEnd w:id="0"/>
    </w:p>
    <w:p w:rsidR="00275692" w:rsidRDefault="00275692" w:rsidP="000303EB">
      <w:pPr>
        <w:pStyle w:val="Title"/>
        <w:spacing w:before="0" w:after="0"/>
        <w:jc w:val="both"/>
        <w:rPr>
          <w:rFonts w:ascii="Georgia" w:hAnsi="Georgia"/>
          <w:sz w:val="22"/>
          <w:szCs w:val="22"/>
          <w:lang w:val="en-GB"/>
        </w:rPr>
      </w:pPr>
    </w:p>
    <w:p w:rsidR="00275692" w:rsidRDefault="00275692" w:rsidP="000303EB">
      <w:pPr>
        <w:pStyle w:val="Title"/>
        <w:spacing w:before="0" w:after="0"/>
        <w:jc w:val="both"/>
        <w:rPr>
          <w:rFonts w:ascii="Georgia" w:hAnsi="Georgia"/>
          <w:sz w:val="22"/>
          <w:szCs w:val="22"/>
          <w:lang w:val="en-GB"/>
        </w:rPr>
      </w:pPr>
    </w:p>
    <w:p w:rsidR="00275692" w:rsidRDefault="00275692" w:rsidP="000303EB">
      <w:pPr>
        <w:pStyle w:val="Title"/>
        <w:spacing w:before="0" w:after="0"/>
        <w:jc w:val="both"/>
        <w:rPr>
          <w:rFonts w:ascii="Georgia" w:hAnsi="Georgia"/>
          <w:sz w:val="22"/>
          <w:szCs w:val="22"/>
          <w:lang w:val="en-GB"/>
        </w:rPr>
      </w:pPr>
    </w:p>
    <w:p w:rsidR="00275692" w:rsidRDefault="00275692" w:rsidP="000303EB">
      <w:pPr>
        <w:pStyle w:val="Title"/>
        <w:spacing w:before="0" w:after="0"/>
        <w:jc w:val="both"/>
        <w:rPr>
          <w:rFonts w:ascii="Georgia" w:hAnsi="Georgia"/>
          <w:sz w:val="22"/>
          <w:szCs w:val="22"/>
          <w:lang w:val="en-GB"/>
        </w:rPr>
      </w:pPr>
    </w:p>
    <w:p w:rsidR="00275692" w:rsidRDefault="00275692" w:rsidP="000303EB">
      <w:pPr>
        <w:pStyle w:val="Title"/>
        <w:spacing w:before="0" w:after="0"/>
        <w:jc w:val="both"/>
        <w:rPr>
          <w:rFonts w:ascii="Georgia" w:hAnsi="Georgia"/>
          <w:sz w:val="22"/>
          <w:szCs w:val="22"/>
          <w:lang w:val="en-GB"/>
        </w:rPr>
      </w:pPr>
    </w:p>
    <w:p w:rsidR="00275692" w:rsidRDefault="00275692" w:rsidP="000303EB">
      <w:pPr>
        <w:pStyle w:val="Title"/>
        <w:spacing w:before="0" w:after="0"/>
        <w:jc w:val="both"/>
        <w:rPr>
          <w:rFonts w:ascii="Georgia" w:hAnsi="Georgia"/>
          <w:sz w:val="22"/>
          <w:szCs w:val="22"/>
          <w:lang w:val="en-GB"/>
        </w:rPr>
      </w:pPr>
    </w:p>
    <w:p w:rsidR="00275692" w:rsidRDefault="00275692" w:rsidP="000303EB">
      <w:pPr>
        <w:pStyle w:val="Title"/>
        <w:spacing w:before="0" w:after="0"/>
        <w:jc w:val="both"/>
        <w:rPr>
          <w:rFonts w:ascii="Georgia" w:hAnsi="Georgia"/>
          <w:sz w:val="22"/>
          <w:szCs w:val="22"/>
          <w:lang w:val="en-GB"/>
        </w:rPr>
      </w:pPr>
    </w:p>
    <w:p w:rsidR="00275692" w:rsidRPr="00146EB7" w:rsidRDefault="00275692" w:rsidP="000303EB">
      <w:pPr>
        <w:pStyle w:val="Title"/>
        <w:spacing w:before="0" w:after="0"/>
        <w:jc w:val="both"/>
        <w:rPr>
          <w:rFonts w:ascii="Georgia" w:hAnsi="Georgia"/>
          <w:sz w:val="22"/>
          <w:szCs w:val="22"/>
          <w:lang w:val="en-GB"/>
        </w:rPr>
      </w:pPr>
    </w:p>
    <w:p w:rsidR="00D7161E" w:rsidRPr="00146EB7" w:rsidRDefault="00D7161E" w:rsidP="000303EB">
      <w:pPr>
        <w:pStyle w:val="Title"/>
        <w:spacing w:before="0" w:after="0"/>
        <w:jc w:val="both"/>
        <w:rPr>
          <w:rFonts w:ascii="Georgia" w:hAnsi="Georgia"/>
          <w:sz w:val="22"/>
          <w:szCs w:val="22"/>
          <w:lang w:val="en-GB"/>
        </w:rPr>
      </w:pPr>
    </w:p>
    <w:p w:rsidR="00D7161E" w:rsidRPr="00146EB7" w:rsidRDefault="00D7161E" w:rsidP="000303EB">
      <w:pPr>
        <w:pStyle w:val="Title"/>
        <w:spacing w:before="0" w:after="0"/>
        <w:jc w:val="both"/>
        <w:rPr>
          <w:rFonts w:ascii="Georgia" w:hAnsi="Georgia"/>
          <w:sz w:val="22"/>
          <w:szCs w:val="22"/>
          <w:lang w:val="en-GB"/>
        </w:rPr>
      </w:pPr>
    </w:p>
    <w:p w:rsidR="00D7161E" w:rsidRDefault="00D7161E" w:rsidP="000303EB">
      <w:pPr>
        <w:pStyle w:val="Title"/>
        <w:spacing w:before="0" w:after="0"/>
        <w:jc w:val="both"/>
        <w:rPr>
          <w:rFonts w:ascii="Georgia" w:hAnsi="Georgia"/>
          <w:sz w:val="22"/>
          <w:szCs w:val="22"/>
          <w:lang w:val="en-GB"/>
        </w:rPr>
      </w:pPr>
    </w:p>
    <w:p w:rsidR="00D26275" w:rsidRDefault="00D26275" w:rsidP="000303EB">
      <w:pPr>
        <w:pStyle w:val="Title"/>
        <w:spacing w:before="0" w:after="0"/>
        <w:jc w:val="both"/>
        <w:rPr>
          <w:rFonts w:ascii="Georgia" w:hAnsi="Georgia"/>
          <w:sz w:val="22"/>
          <w:szCs w:val="22"/>
          <w:lang w:val="en-GB"/>
        </w:rPr>
      </w:pPr>
    </w:p>
    <w:p w:rsidR="00D26275" w:rsidRDefault="00D26275" w:rsidP="000303EB">
      <w:pPr>
        <w:pStyle w:val="Title"/>
        <w:spacing w:before="0" w:after="0"/>
        <w:jc w:val="both"/>
        <w:rPr>
          <w:rFonts w:ascii="Georgia" w:hAnsi="Georgia"/>
          <w:sz w:val="22"/>
          <w:szCs w:val="22"/>
          <w:lang w:val="en-GB"/>
        </w:rPr>
      </w:pPr>
    </w:p>
    <w:p w:rsidR="00D26275" w:rsidRDefault="00D26275" w:rsidP="000303EB">
      <w:pPr>
        <w:pStyle w:val="Title"/>
        <w:spacing w:before="0" w:after="0"/>
        <w:jc w:val="both"/>
        <w:rPr>
          <w:rFonts w:ascii="Georgia" w:hAnsi="Georgia"/>
          <w:sz w:val="22"/>
          <w:szCs w:val="22"/>
          <w:lang w:val="en-GB"/>
        </w:rPr>
      </w:pPr>
    </w:p>
    <w:p w:rsidR="00D26275" w:rsidRDefault="00D26275" w:rsidP="000303EB">
      <w:pPr>
        <w:pStyle w:val="Title"/>
        <w:spacing w:before="0" w:after="0"/>
        <w:jc w:val="both"/>
        <w:rPr>
          <w:rFonts w:ascii="Georgia" w:hAnsi="Georgia"/>
          <w:sz w:val="22"/>
          <w:szCs w:val="22"/>
          <w:lang w:val="en-GB"/>
        </w:rPr>
      </w:pPr>
    </w:p>
    <w:p w:rsidR="000303EB" w:rsidRDefault="000303EB" w:rsidP="000303EB">
      <w:pPr>
        <w:pStyle w:val="Title"/>
        <w:spacing w:before="0" w:after="0"/>
        <w:jc w:val="both"/>
        <w:rPr>
          <w:rFonts w:ascii="Georgia" w:hAnsi="Georgia"/>
          <w:sz w:val="22"/>
          <w:szCs w:val="22"/>
          <w:lang w:val="en-GB"/>
        </w:rPr>
      </w:pPr>
    </w:p>
    <w:p w:rsidR="00D7161E" w:rsidRPr="00146EB7" w:rsidRDefault="00F64A05" w:rsidP="00146EB7">
      <w:pPr>
        <w:pStyle w:val="Title"/>
        <w:spacing w:before="0"/>
        <w:rPr>
          <w:rFonts w:ascii="Georgia" w:hAnsi="Georgia"/>
          <w:sz w:val="22"/>
          <w:szCs w:val="22"/>
          <w:lang w:val="en-GB"/>
        </w:rPr>
      </w:pPr>
      <w:r w:rsidRPr="00146EB7">
        <w:rPr>
          <w:rFonts w:ascii="Georgia" w:hAnsi="Georgia"/>
          <w:sz w:val="22"/>
          <w:szCs w:val="22"/>
          <w:lang w:val="en-GB"/>
        </w:rPr>
        <w:t>Schedule 15</w:t>
      </w:r>
    </w:p>
    <w:p w:rsidR="00D7161E" w:rsidRPr="00146EB7" w:rsidRDefault="00D7161E" w:rsidP="00146EB7">
      <w:pPr>
        <w:pStyle w:val="Title"/>
        <w:spacing w:before="0"/>
        <w:rPr>
          <w:rFonts w:ascii="Georgia" w:hAnsi="Georgia"/>
          <w:sz w:val="22"/>
          <w:szCs w:val="22"/>
          <w:lang w:val="en-GB"/>
        </w:rPr>
      </w:pPr>
      <w:r w:rsidRPr="00146EB7">
        <w:rPr>
          <w:rFonts w:ascii="Georgia" w:hAnsi="Georgia"/>
          <w:sz w:val="22"/>
          <w:szCs w:val="22"/>
          <w:lang w:val="en-GB"/>
        </w:rPr>
        <w:t>authority policies</w:t>
      </w:r>
    </w:p>
    <w:p w:rsidR="000303EB" w:rsidRDefault="000303EB" w:rsidP="00146EB7">
      <w:pPr>
        <w:pStyle w:val="Body"/>
        <w:rPr>
          <w:rFonts w:ascii="Georgia" w:hAnsi="Georgia"/>
          <w:b/>
          <w:sz w:val="22"/>
          <w:szCs w:val="22"/>
        </w:rPr>
      </w:pPr>
    </w:p>
    <w:p w:rsidR="000303EB" w:rsidRDefault="000303EB" w:rsidP="00146EB7">
      <w:pPr>
        <w:pStyle w:val="Body"/>
        <w:rPr>
          <w:rFonts w:ascii="Georgia" w:hAnsi="Georgia"/>
          <w:b/>
          <w:sz w:val="22"/>
          <w:szCs w:val="22"/>
        </w:rPr>
        <w:sectPr w:rsidR="000303EB" w:rsidSect="00275692">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709" w:footer="709" w:gutter="0"/>
          <w:pgNumType w:start="1"/>
          <w:cols w:space="720"/>
          <w:docGrid w:linePitch="272"/>
        </w:sectPr>
      </w:pPr>
    </w:p>
    <w:p w:rsidR="00376FB0" w:rsidRPr="00146EB7" w:rsidRDefault="00376FB0" w:rsidP="00146EB7">
      <w:pPr>
        <w:pStyle w:val="Body"/>
        <w:jc w:val="center"/>
        <w:rPr>
          <w:rFonts w:ascii="Georgia" w:hAnsi="Georgia"/>
          <w:b/>
          <w:color w:val="000000"/>
          <w:sz w:val="22"/>
          <w:szCs w:val="22"/>
        </w:rPr>
      </w:pPr>
      <w:r w:rsidRPr="00146EB7">
        <w:rPr>
          <w:rFonts w:ascii="Georgia" w:hAnsi="Georgia"/>
          <w:b/>
          <w:color w:val="000000"/>
          <w:sz w:val="22"/>
          <w:szCs w:val="22"/>
        </w:rPr>
        <w:lastRenderedPageBreak/>
        <w:t xml:space="preserve">AUTHORITY POLICIES </w:t>
      </w:r>
    </w:p>
    <w:p w:rsidR="00376FB0" w:rsidRPr="00146EB7" w:rsidRDefault="00D26275" w:rsidP="00D26275">
      <w:pPr>
        <w:pStyle w:val="Level1"/>
        <w:keepNext/>
        <w:tabs>
          <w:tab w:val="clear" w:pos="851"/>
          <w:tab w:val="num" w:pos="567"/>
        </w:tabs>
        <w:ind w:left="567" w:hanging="567"/>
        <w:rPr>
          <w:rFonts w:ascii="Georgia" w:hAnsi="Georgia"/>
          <w:sz w:val="22"/>
          <w:szCs w:val="22"/>
        </w:rPr>
      </w:pPr>
      <w:r w:rsidRPr="00146EB7">
        <w:rPr>
          <w:rStyle w:val="Level1asHeadingtext"/>
          <w:rFonts w:ascii="Georgia" w:hAnsi="Georgia"/>
          <w:caps w:val="0"/>
          <w:sz w:val="22"/>
          <w:szCs w:val="22"/>
        </w:rPr>
        <w:t>Prison Service Orders (P</w:t>
      </w:r>
      <w:r>
        <w:rPr>
          <w:rStyle w:val="Level1asHeadingtext"/>
          <w:rFonts w:ascii="Georgia" w:hAnsi="Georgia"/>
          <w:caps w:val="0"/>
          <w:sz w:val="22"/>
          <w:szCs w:val="22"/>
        </w:rPr>
        <w:t>SOS</w:t>
      </w:r>
      <w:r w:rsidRPr="00146EB7">
        <w:rPr>
          <w:rStyle w:val="Level1asHeadingtext"/>
          <w:rFonts w:ascii="Georgia" w:hAnsi="Georgia"/>
          <w:caps w:val="0"/>
          <w:sz w:val="22"/>
          <w:szCs w:val="22"/>
        </w:rPr>
        <w:t>), Prison Service Instructions (P</w:t>
      </w:r>
      <w:r>
        <w:rPr>
          <w:rStyle w:val="Level1asHeadingtext"/>
          <w:rFonts w:ascii="Georgia" w:hAnsi="Georgia"/>
          <w:caps w:val="0"/>
          <w:sz w:val="22"/>
          <w:szCs w:val="22"/>
        </w:rPr>
        <w:t>SIS</w:t>
      </w:r>
      <w:r w:rsidRPr="00146EB7">
        <w:rPr>
          <w:rStyle w:val="Level1asHeadingtext"/>
          <w:rFonts w:ascii="Georgia" w:hAnsi="Georgia"/>
          <w:caps w:val="0"/>
          <w:sz w:val="22"/>
          <w:szCs w:val="22"/>
        </w:rPr>
        <w:t>), Probation Circulars (P</w:t>
      </w:r>
      <w:r>
        <w:rPr>
          <w:rStyle w:val="Level1asHeadingtext"/>
          <w:rFonts w:ascii="Georgia" w:hAnsi="Georgia"/>
          <w:caps w:val="0"/>
          <w:sz w:val="22"/>
          <w:szCs w:val="22"/>
        </w:rPr>
        <w:t>CS</w:t>
      </w:r>
      <w:r w:rsidRPr="00146EB7">
        <w:rPr>
          <w:rStyle w:val="Level1asHeadingtext"/>
          <w:rFonts w:ascii="Georgia" w:hAnsi="Georgia"/>
          <w:caps w:val="0"/>
          <w:sz w:val="22"/>
          <w:szCs w:val="22"/>
        </w:rPr>
        <w:t>), Probation Instructions (P</w:t>
      </w:r>
      <w:r>
        <w:rPr>
          <w:rStyle w:val="Level1asHeadingtext"/>
          <w:rFonts w:ascii="Georgia" w:hAnsi="Georgia"/>
          <w:caps w:val="0"/>
          <w:sz w:val="22"/>
          <w:szCs w:val="22"/>
        </w:rPr>
        <w:t>IS</w:t>
      </w:r>
      <w:r w:rsidRPr="00146EB7">
        <w:rPr>
          <w:rStyle w:val="Level1asHeadingtext"/>
          <w:rFonts w:ascii="Georgia" w:hAnsi="Georgia"/>
          <w:caps w:val="0"/>
          <w:sz w:val="22"/>
          <w:szCs w:val="22"/>
        </w:rPr>
        <w:t xml:space="preserve">) </w:t>
      </w:r>
      <w:r>
        <w:rPr>
          <w:rStyle w:val="Level1asHeadingtext"/>
          <w:rFonts w:ascii="Georgia" w:hAnsi="Georgia"/>
          <w:caps w:val="0"/>
          <w:sz w:val="22"/>
          <w:szCs w:val="22"/>
        </w:rPr>
        <w:t>a</w:t>
      </w:r>
      <w:r w:rsidRPr="00146EB7">
        <w:rPr>
          <w:rStyle w:val="Level1asHeadingtext"/>
          <w:rFonts w:ascii="Georgia" w:hAnsi="Georgia"/>
          <w:caps w:val="0"/>
          <w:sz w:val="22"/>
          <w:szCs w:val="22"/>
        </w:rPr>
        <w:t xml:space="preserve">nd </w:t>
      </w:r>
      <w:r>
        <w:rPr>
          <w:rStyle w:val="Level1asHeadingtext"/>
          <w:rFonts w:ascii="Georgia" w:hAnsi="Georgia"/>
          <w:caps w:val="0"/>
          <w:sz w:val="22"/>
          <w:szCs w:val="22"/>
        </w:rPr>
        <w:t>o</w:t>
      </w:r>
      <w:r w:rsidRPr="00146EB7">
        <w:rPr>
          <w:rStyle w:val="Level1asHeadingtext"/>
          <w:rFonts w:ascii="Georgia" w:hAnsi="Georgia"/>
          <w:caps w:val="0"/>
          <w:sz w:val="22"/>
          <w:szCs w:val="22"/>
        </w:rPr>
        <w:t xml:space="preserve">ther Polices. </w:t>
      </w:r>
    </w:p>
    <w:p w:rsidR="00376FB0" w:rsidRPr="00146EB7" w:rsidRDefault="00376FB0" w:rsidP="00146EB7">
      <w:pPr>
        <w:pStyle w:val="Level2"/>
        <w:rPr>
          <w:rFonts w:ascii="Georgia" w:hAnsi="Georgia"/>
          <w:sz w:val="22"/>
          <w:szCs w:val="22"/>
        </w:rPr>
      </w:pPr>
      <w:r w:rsidRPr="00146EB7">
        <w:rPr>
          <w:rStyle w:val="sTabletextChar"/>
          <w:rFonts w:ascii="Georgia" w:hAnsi="Georgia"/>
          <w:sz w:val="22"/>
          <w:szCs w:val="22"/>
        </w:rPr>
        <w:t xml:space="preserve">The following list, though not exhaustive, of PSOs, PSIs, and PIs and other polices are pertinent to the delivery of the Services and shall be adhered to where relevant by the Contractor in the delivery of the Services.  </w:t>
      </w:r>
    </w:p>
    <w:p w:rsidR="00376FB0" w:rsidRPr="00146EB7" w:rsidRDefault="00376FB0" w:rsidP="00146EB7">
      <w:pPr>
        <w:pStyle w:val="Level2"/>
        <w:rPr>
          <w:rFonts w:ascii="Georgia" w:hAnsi="Georgia"/>
          <w:sz w:val="22"/>
          <w:szCs w:val="22"/>
        </w:rPr>
      </w:pPr>
      <w:r w:rsidRPr="00146EB7">
        <w:rPr>
          <w:rStyle w:val="sTabletextChar"/>
          <w:rFonts w:ascii="Georgia" w:hAnsi="Georgia"/>
          <w:sz w:val="22"/>
          <w:szCs w:val="22"/>
        </w:rPr>
        <w:t xml:space="preserve">Whilst PSOs/PSIs/PIs may have an end date, they shall be accepted by the Contractor as defacto in force beyond their stated end date, if subsequent PSIs, PSOs, or PIs do not replace them before that expiration date. </w:t>
      </w:r>
    </w:p>
    <w:p w:rsidR="00B24DB0" w:rsidRPr="00146EB7" w:rsidRDefault="00376FB0" w:rsidP="00146EB7">
      <w:pPr>
        <w:pStyle w:val="Level2"/>
        <w:rPr>
          <w:rFonts w:ascii="Georgia" w:hAnsi="Georgia"/>
          <w:sz w:val="22"/>
          <w:szCs w:val="22"/>
        </w:rPr>
      </w:pPr>
      <w:r w:rsidRPr="00146EB7">
        <w:rPr>
          <w:rStyle w:val="sTabletextChar"/>
          <w:rFonts w:ascii="Georgia" w:hAnsi="Georgia"/>
          <w:sz w:val="22"/>
          <w:szCs w:val="22"/>
        </w:rPr>
        <w:t xml:space="preserve">For the avoidance of doubt the Contract and Schedules shall </w:t>
      </w:r>
      <w:r w:rsidRPr="00146EB7">
        <w:rPr>
          <w:rFonts w:ascii="Georgia" w:hAnsi="Georgia"/>
          <w:sz w:val="22"/>
          <w:szCs w:val="22"/>
        </w:rPr>
        <w:t>not</w:t>
      </w:r>
      <w:r w:rsidRPr="00146EB7">
        <w:rPr>
          <w:rStyle w:val="sTabletextChar"/>
          <w:rFonts w:ascii="Georgia" w:hAnsi="Georgia"/>
          <w:sz w:val="22"/>
          <w:szCs w:val="22"/>
        </w:rPr>
        <w:t xml:space="preserve"> have precedence over PSIs, PSOs, and PIs in general and in particular, where any conflict between the provisions of the Contract and these over PSOs/PSIs//PIs the PSOs/PSIs/PIs shall have precedence.</w:t>
      </w:r>
    </w:p>
    <w:tbl>
      <w:tblPr>
        <w:tblW w:w="890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902"/>
      </w:tblGrid>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76FB0" w:rsidRPr="00146EB7" w:rsidRDefault="00376FB0" w:rsidP="00146EB7">
            <w:pPr>
              <w:spacing w:after="240"/>
              <w:rPr>
                <w:rFonts w:ascii="Georgia" w:hAnsi="Georgia"/>
                <w:sz w:val="22"/>
                <w:szCs w:val="22"/>
                <w:lang w:val="en-US" w:eastAsia="en-US"/>
              </w:rPr>
            </w:pPr>
            <w:r w:rsidRPr="00146EB7">
              <w:rPr>
                <w:rFonts w:ascii="Georgia" w:hAnsi="Georgia"/>
                <w:b/>
                <w:snapToGrid w:val="0"/>
                <w:sz w:val="22"/>
                <w:szCs w:val="22"/>
              </w:rPr>
              <w:t>PIs</w:t>
            </w:r>
          </w:p>
        </w:tc>
      </w:tr>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76FB0" w:rsidRPr="00146EB7" w:rsidRDefault="00376FB0" w:rsidP="00146EB7">
            <w:pPr>
              <w:pStyle w:val="NormalWeb"/>
              <w:spacing w:before="0" w:beforeAutospacing="0" w:after="240" w:afterAutospacing="0"/>
              <w:rPr>
                <w:rFonts w:ascii="Georgia" w:hAnsi="Georgia" w:cs="Arial"/>
                <w:bCs/>
                <w:sz w:val="22"/>
                <w:szCs w:val="22"/>
              </w:rPr>
            </w:pPr>
            <w:r w:rsidRPr="00146EB7">
              <w:rPr>
                <w:rFonts w:ascii="Georgia" w:hAnsi="Georgia" w:cs="Arial"/>
                <w:bCs/>
                <w:sz w:val="22"/>
                <w:szCs w:val="22"/>
              </w:rPr>
              <w:t xml:space="preserve">PI 12 2011 - Implementation of the Deliver Curfew Requirements </w:t>
            </w:r>
          </w:p>
        </w:tc>
      </w:tr>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76FB0" w:rsidRPr="00146EB7" w:rsidRDefault="00376FB0" w:rsidP="00146EB7">
            <w:pPr>
              <w:pStyle w:val="sTabletext"/>
              <w:spacing w:after="240"/>
              <w:rPr>
                <w:rFonts w:ascii="Georgia" w:hAnsi="Georgia"/>
                <w:color w:val="auto"/>
                <w:sz w:val="22"/>
                <w:szCs w:val="22"/>
              </w:rPr>
            </w:pPr>
            <w:r w:rsidRPr="00146EB7">
              <w:rPr>
                <w:rFonts w:ascii="Georgia" w:hAnsi="Georgia"/>
                <w:color w:val="auto"/>
                <w:sz w:val="22"/>
                <w:szCs w:val="22"/>
              </w:rPr>
              <w:t>PI 11/2011 – Implementation of Court Work other than Assessments and Reports Specification</w:t>
            </w:r>
          </w:p>
        </w:tc>
      </w:tr>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76FB0" w:rsidRPr="003527ED" w:rsidRDefault="00F27810" w:rsidP="00F27810">
            <w:pPr>
              <w:spacing w:after="240"/>
              <w:rPr>
                <w:rFonts w:ascii="Georgia" w:hAnsi="Georgia"/>
                <w:sz w:val="22"/>
                <w:szCs w:val="22"/>
                <w:lang w:val="en-US" w:eastAsia="en-US"/>
              </w:rPr>
            </w:pPr>
            <w:r w:rsidRPr="003527ED">
              <w:rPr>
                <w:rFonts w:ascii="Georgia" w:hAnsi="Georgia"/>
                <w:bCs/>
                <w:sz w:val="22"/>
                <w:szCs w:val="22"/>
              </w:rPr>
              <w:t>PI 09</w:t>
            </w:r>
            <w:r w:rsidR="00BA157C" w:rsidRPr="003527ED">
              <w:rPr>
                <w:rFonts w:ascii="Georgia" w:hAnsi="Georgia"/>
                <w:bCs/>
                <w:sz w:val="22"/>
                <w:szCs w:val="22"/>
              </w:rPr>
              <w:t>/</w:t>
            </w:r>
            <w:r w:rsidR="00376FB0" w:rsidRPr="003527ED">
              <w:rPr>
                <w:rFonts w:ascii="Georgia" w:hAnsi="Georgia"/>
                <w:bCs/>
                <w:sz w:val="22"/>
                <w:szCs w:val="22"/>
              </w:rPr>
              <w:t>201</w:t>
            </w:r>
            <w:r w:rsidRPr="003527ED">
              <w:rPr>
                <w:rFonts w:ascii="Georgia" w:hAnsi="Georgia"/>
                <w:bCs/>
                <w:sz w:val="22"/>
                <w:szCs w:val="22"/>
              </w:rPr>
              <w:t>5</w:t>
            </w:r>
            <w:r w:rsidR="00376FB0" w:rsidRPr="003527ED">
              <w:rPr>
                <w:rFonts w:ascii="Georgia" w:hAnsi="Georgia"/>
                <w:bCs/>
                <w:sz w:val="22"/>
                <w:szCs w:val="22"/>
              </w:rPr>
              <w:t xml:space="preserve"> - Licence Conditions</w:t>
            </w:r>
            <w:r w:rsidR="00BA157C" w:rsidRPr="003527ED">
              <w:rPr>
                <w:rFonts w:ascii="Georgia" w:hAnsi="Georgia"/>
                <w:bCs/>
                <w:sz w:val="22"/>
                <w:szCs w:val="22"/>
              </w:rPr>
              <w:t xml:space="preserve"> and Temporary Travel Abroad</w:t>
            </w:r>
            <w:r w:rsidR="00376FB0" w:rsidRPr="003527ED">
              <w:rPr>
                <w:rFonts w:ascii="Georgia" w:hAnsi="Georgia"/>
                <w:bCs/>
                <w:sz w:val="22"/>
                <w:szCs w:val="22"/>
              </w:rPr>
              <w:t xml:space="preserve"> </w:t>
            </w:r>
          </w:p>
        </w:tc>
      </w:tr>
      <w:tr w:rsidR="003527ED"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527ED" w:rsidRPr="001D3B39" w:rsidRDefault="003527ED" w:rsidP="003527ED">
            <w:pPr>
              <w:rPr>
                <w:rFonts w:ascii="Georgia" w:eastAsia="Times New Roman" w:hAnsi="Georgia"/>
                <w:sz w:val="22"/>
                <w:szCs w:val="22"/>
                <w:lang w:eastAsia="ar-SA"/>
              </w:rPr>
            </w:pPr>
            <w:r w:rsidRPr="003527ED">
              <w:rPr>
                <w:rFonts w:ascii="Georgia" w:hAnsi="Georgia"/>
                <w:bCs/>
                <w:sz w:val="22"/>
                <w:szCs w:val="22"/>
              </w:rPr>
              <w:t xml:space="preserve">PI 27/2014 – </w:t>
            </w:r>
            <w:r w:rsidRPr="001D3B39">
              <w:rPr>
                <w:rFonts w:ascii="Georgia" w:eastAsia="Times New Roman" w:hAnsi="Georgia"/>
                <w:sz w:val="22"/>
                <w:szCs w:val="22"/>
                <w:lang w:eastAsia="ar-SA"/>
              </w:rPr>
              <w:t>Recall Review &amp; Re-release of Recall Offenders</w:t>
            </w:r>
          </w:p>
          <w:p w:rsidR="003527ED" w:rsidRPr="003527ED" w:rsidRDefault="003527ED" w:rsidP="00F27810">
            <w:pPr>
              <w:spacing w:after="240"/>
              <w:rPr>
                <w:rFonts w:ascii="Georgia" w:hAnsi="Georgia"/>
                <w:bCs/>
                <w:sz w:val="22"/>
                <w:szCs w:val="22"/>
              </w:rPr>
            </w:pPr>
          </w:p>
        </w:tc>
      </w:tr>
      <w:tr w:rsidR="00F2781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F27810" w:rsidRPr="003527ED" w:rsidRDefault="00F27810" w:rsidP="00F27810">
            <w:pPr>
              <w:spacing w:after="240"/>
              <w:rPr>
                <w:rFonts w:ascii="Georgia" w:hAnsi="Georgia"/>
                <w:bCs/>
                <w:sz w:val="22"/>
                <w:szCs w:val="22"/>
              </w:rPr>
            </w:pPr>
            <w:r w:rsidRPr="003527ED">
              <w:rPr>
                <w:rFonts w:ascii="Georgia" w:hAnsi="Georgia"/>
                <w:bCs/>
                <w:sz w:val="22"/>
                <w:szCs w:val="22"/>
              </w:rPr>
              <w:t>PI 26/2014 – Release on Licence for Foreign Nationals Pending Deportation</w:t>
            </w:r>
          </w:p>
        </w:tc>
      </w:tr>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527ED" w:rsidRPr="001D3B39" w:rsidRDefault="00376FB0" w:rsidP="003527ED">
            <w:pPr>
              <w:rPr>
                <w:rFonts w:ascii="Georgia" w:eastAsia="Times New Roman" w:hAnsi="Georgia"/>
                <w:b/>
                <w:sz w:val="24"/>
                <w:szCs w:val="24"/>
              </w:rPr>
            </w:pPr>
            <w:r w:rsidRPr="003527ED">
              <w:rPr>
                <w:rFonts w:ascii="Georgia" w:hAnsi="Georgia"/>
                <w:sz w:val="22"/>
                <w:szCs w:val="22"/>
              </w:rPr>
              <w:t>PI 20</w:t>
            </w:r>
            <w:r w:rsidR="00822ED6" w:rsidRPr="003527ED">
              <w:rPr>
                <w:rFonts w:ascii="Georgia" w:hAnsi="Georgia"/>
                <w:sz w:val="22"/>
                <w:szCs w:val="22"/>
              </w:rPr>
              <w:t>13</w:t>
            </w:r>
            <w:r w:rsidRPr="003527ED">
              <w:rPr>
                <w:rFonts w:ascii="Georgia" w:hAnsi="Georgia"/>
                <w:sz w:val="22"/>
                <w:szCs w:val="22"/>
              </w:rPr>
              <w:t>/</w:t>
            </w:r>
            <w:r w:rsidR="00822ED6" w:rsidRPr="003527ED">
              <w:rPr>
                <w:rFonts w:ascii="Georgia" w:hAnsi="Georgia"/>
                <w:sz w:val="22"/>
                <w:szCs w:val="22"/>
              </w:rPr>
              <w:t>10</w:t>
            </w:r>
            <w:r w:rsidRPr="003527ED">
              <w:rPr>
                <w:rFonts w:ascii="Georgia" w:hAnsi="Georgia"/>
                <w:sz w:val="22"/>
                <w:szCs w:val="22"/>
              </w:rPr>
              <w:t xml:space="preserve"> – </w:t>
            </w:r>
            <w:r w:rsidR="003527ED" w:rsidRPr="001D3B39">
              <w:rPr>
                <w:rFonts w:ascii="Georgia" w:eastAsia="Times New Roman" w:hAnsi="Georgia"/>
                <w:sz w:val="22"/>
                <w:szCs w:val="22"/>
              </w:rPr>
              <w:t>Accommodation and Support Service for Bail and HDC</w:t>
            </w:r>
          </w:p>
          <w:p w:rsidR="00376FB0" w:rsidRPr="00CC73B2" w:rsidRDefault="00376FB0" w:rsidP="003527ED">
            <w:pPr>
              <w:spacing w:after="240"/>
              <w:jc w:val="left"/>
              <w:rPr>
                <w:rFonts w:ascii="Georgia" w:hAnsi="Georgia"/>
                <w:color w:val="FF0000"/>
                <w:sz w:val="22"/>
                <w:szCs w:val="22"/>
              </w:rPr>
            </w:pPr>
          </w:p>
        </w:tc>
      </w:tr>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76FB0" w:rsidRPr="00146EB7" w:rsidRDefault="00376FB0" w:rsidP="00146EB7">
            <w:pPr>
              <w:spacing w:after="240"/>
              <w:rPr>
                <w:rFonts w:ascii="Georgia" w:hAnsi="Georgia"/>
                <w:b/>
                <w:sz w:val="22"/>
                <w:szCs w:val="22"/>
                <w:lang w:val="en-US" w:eastAsia="en-US"/>
              </w:rPr>
            </w:pPr>
            <w:r w:rsidRPr="00146EB7">
              <w:rPr>
                <w:rFonts w:ascii="Georgia" w:hAnsi="Georgia"/>
                <w:b/>
                <w:sz w:val="22"/>
                <w:szCs w:val="22"/>
                <w:lang w:val="en-US" w:eastAsia="en-US"/>
              </w:rPr>
              <w:t>PSIs</w:t>
            </w:r>
          </w:p>
        </w:tc>
      </w:tr>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76FB0" w:rsidRPr="00146EB7" w:rsidRDefault="00376FB0" w:rsidP="00146EB7">
            <w:pPr>
              <w:spacing w:after="240"/>
              <w:jc w:val="left"/>
              <w:rPr>
                <w:rFonts w:ascii="Georgia" w:hAnsi="Georgia"/>
                <w:sz w:val="22"/>
                <w:szCs w:val="22"/>
              </w:rPr>
            </w:pPr>
            <w:r w:rsidRPr="00146EB7">
              <w:rPr>
                <w:rFonts w:ascii="Georgia" w:hAnsi="Georgia"/>
                <w:sz w:val="22"/>
                <w:szCs w:val="22"/>
              </w:rPr>
              <w:t>PSI 41/2008 - Cross border arrangements for HDC</w:t>
            </w:r>
          </w:p>
        </w:tc>
      </w:tr>
      <w:tr w:rsidR="00BA157C"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BA157C" w:rsidRPr="00146EB7" w:rsidRDefault="00F27810" w:rsidP="00F27810">
            <w:pPr>
              <w:spacing w:after="240"/>
              <w:jc w:val="left"/>
              <w:rPr>
                <w:rFonts w:ascii="Georgia" w:hAnsi="Georgia"/>
                <w:sz w:val="22"/>
                <w:szCs w:val="22"/>
              </w:rPr>
            </w:pPr>
            <w:r w:rsidRPr="001D3B39">
              <w:rPr>
                <w:rFonts w:ascii="Georgia" w:hAnsi="Georgia"/>
                <w:sz w:val="22"/>
                <w:szCs w:val="22"/>
              </w:rPr>
              <w:t>PSI 12</w:t>
            </w:r>
            <w:r w:rsidR="00BA157C" w:rsidRPr="001D3B39">
              <w:rPr>
                <w:rFonts w:ascii="Georgia" w:hAnsi="Georgia"/>
                <w:sz w:val="22"/>
                <w:szCs w:val="22"/>
              </w:rPr>
              <w:t>/201</w:t>
            </w:r>
            <w:r w:rsidRPr="001D3B39">
              <w:rPr>
                <w:rFonts w:ascii="Georgia" w:hAnsi="Georgia"/>
                <w:sz w:val="22"/>
                <w:szCs w:val="22"/>
              </w:rPr>
              <w:t>5</w:t>
            </w:r>
            <w:r w:rsidR="00BA157C" w:rsidRPr="001D3B39">
              <w:rPr>
                <w:rFonts w:ascii="Georgia" w:hAnsi="Georgia"/>
                <w:sz w:val="22"/>
                <w:szCs w:val="22"/>
              </w:rPr>
              <w:t xml:space="preserve"> </w:t>
            </w:r>
            <w:r w:rsidRPr="001D3B39">
              <w:rPr>
                <w:rFonts w:ascii="Georgia" w:hAnsi="Georgia"/>
                <w:sz w:val="22"/>
                <w:szCs w:val="22"/>
              </w:rPr>
              <w:t>Licence Conditions, Licences</w:t>
            </w:r>
            <w:r w:rsidR="00BA157C" w:rsidRPr="001D3B39">
              <w:rPr>
                <w:rFonts w:ascii="Georgia" w:hAnsi="Georgia"/>
                <w:sz w:val="22"/>
                <w:szCs w:val="22"/>
              </w:rPr>
              <w:t xml:space="preserve"> and Licence </w:t>
            </w:r>
            <w:r w:rsidRPr="001D3B39">
              <w:rPr>
                <w:rFonts w:ascii="Georgia" w:hAnsi="Georgia"/>
                <w:sz w:val="22"/>
                <w:szCs w:val="22"/>
              </w:rPr>
              <w:t>and Supervision Notices</w:t>
            </w:r>
          </w:p>
        </w:tc>
      </w:tr>
      <w:tr w:rsidR="006E3E86"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6E3E86" w:rsidRPr="003527ED" w:rsidRDefault="009F6A60" w:rsidP="0068668B">
            <w:pPr>
              <w:spacing w:after="240"/>
              <w:jc w:val="left"/>
              <w:rPr>
                <w:rFonts w:ascii="Georgia" w:hAnsi="Georgia"/>
                <w:sz w:val="22"/>
                <w:szCs w:val="22"/>
              </w:rPr>
            </w:pPr>
            <w:hyperlink r:id="rId15" w:history="1">
              <w:r w:rsidR="006E3E86" w:rsidRPr="00735AAB">
                <w:rPr>
                  <w:rStyle w:val="Hyperlink"/>
                  <w:rFonts w:ascii="Georgia" w:eastAsia="Times New Roman" w:hAnsi="Georgia"/>
                  <w:bCs/>
                  <w:sz w:val="22"/>
                  <w:szCs w:val="22"/>
                </w:rPr>
                <w:t xml:space="preserve">PSI </w:t>
              </w:r>
              <w:r w:rsidR="006E3E86">
                <w:rPr>
                  <w:rStyle w:val="Hyperlink"/>
                  <w:rFonts w:ascii="Georgia" w:eastAsia="Times New Roman" w:hAnsi="Georgia"/>
                  <w:bCs/>
                  <w:sz w:val="22"/>
                  <w:szCs w:val="22"/>
                </w:rPr>
                <w:t>30/2014</w:t>
              </w:r>
            </w:hyperlink>
            <w:r w:rsidR="006E3E86" w:rsidRPr="00735AAB">
              <w:rPr>
                <w:rFonts w:ascii="Georgia" w:eastAsia="Times New Roman" w:hAnsi="Georgia"/>
                <w:bCs/>
                <w:sz w:val="22"/>
                <w:szCs w:val="22"/>
              </w:rPr>
              <w:t xml:space="preserve">–Recall </w:t>
            </w:r>
            <w:r w:rsidR="006E3E86">
              <w:rPr>
                <w:rFonts w:ascii="Georgia" w:eastAsia="Times New Roman" w:hAnsi="Georgia"/>
                <w:bCs/>
                <w:sz w:val="22"/>
                <w:szCs w:val="22"/>
              </w:rPr>
              <w:t xml:space="preserve">Review &amp; </w:t>
            </w:r>
            <w:r w:rsidR="006E3E86" w:rsidRPr="00735AAB">
              <w:rPr>
                <w:rFonts w:ascii="Georgia" w:eastAsia="Times New Roman" w:hAnsi="Georgia"/>
                <w:bCs/>
                <w:sz w:val="22"/>
                <w:szCs w:val="22"/>
              </w:rPr>
              <w:t xml:space="preserve">Re-release of </w:t>
            </w:r>
            <w:r w:rsidR="006E3E86">
              <w:rPr>
                <w:rFonts w:ascii="Georgia" w:eastAsia="Times New Roman" w:hAnsi="Georgia"/>
                <w:bCs/>
                <w:sz w:val="22"/>
                <w:szCs w:val="22"/>
              </w:rPr>
              <w:t>Recall Offenders</w:t>
            </w:r>
          </w:p>
        </w:tc>
      </w:tr>
      <w:tr w:rsidR="00BA157C"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BA157C" w:rsidRPr="003527ED" w:rsidRDefault="00BA157C" w:rsidP="0068668B">
            <w:pPr>
              <w:spacing w:after="240"/>
              <w:jc w:val="left"/>
              <w:rPr>
                <w:rFonts w:ascii="Georgia" w:hAnsi="Georgia"/>
                <w:sz w:val="22"/>
                <w:szCs w:val="22"/>
              </w:rPr>
            </w:pPr>
            <w:r w:rsidRPr="003527ED">
              <w:rPr>
                <w:rFonts w:ascii="Georgia" w:hAnsi="Georgia"/>
                <w:sz w:val="22"/>
                <w:szCs w:val="22"/>
              </w:rPr>
              <w:t>PSI 25/2013 – PI 10/2013 – Accommodation and Support Service for Bail and HDC (</w:t>
            </w:r>
            <w:r w:rsidRPr="003527ED">
              <w:rPr>
                <w:rFonts w:ascii="Georgia" w:hAnsi="Georgia"/>
                <w:i/>
                <w:iCs/>
                <w:sz w:val="22"/>
                <w:szCs w:val="22"/>
              </w:rPr>
              <w:t>Replaces Annex I and para 5.17.8 to PSO 6700)</w:t>
            </w:r>
          </w:p>
        </w:tc>
      </w:tr>
      <w:tr w:rsidR="00BA157C"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BA157C" w:rsidRPr="00146EB7" w:rsidRDefault="009F6A60" w:rsidP="0068668B">
            <w:pPr>
              <w:spacing w:after="240"/>
              <w:jc w:val="left"/>
              <w:rPr>
                <w:rFonts w:ascii="Georgia" w:hAnsi="Georgia"/>
                <w:sz w:val="22"/>
                <w:szCs w:val="22"/>
              </w:rPr>
            </w:pPr>
            <w:hyperlink r:id="rId16" w:history="1">
              <w:r w:rsidR="00BA157C" w:rsidRPr="00735AAB">
                <w:rPr>
                  <w:rStyle w:val="Hyperlink"/>
                  <w:rFonts w:ascii="Georgia" w:hAnsi="Georgia"/>
                  <w:sz w:val="22"/>
                  <w:szCs w:val="22"/>
                </w:rPr>
                <w:t>PSI 43/2012</w:t>
              </w:r>
            </w:hyperlink>
            <w:r w:rsidR="00BA157C" w:rsidRPr="00735AAB">
              <w:rPr>
                <w:rFonts w:ascii="Georgia" w:hAnsi="Georgia"/>
                <w:sz w:val="22"/>
                <w:szCs w:val="22"/>
              </w:rPr>
              <w:t xml:space="preserve"> – Legal Aid, Sentencing and Punishment of Offenders Act 2012  - HDC (</w:t>
            </w:r>
            <w:r w:rsidR="00BA157C" w:rsidRPr="00735AAB">
              <w:rPr>
                <w:rFonts w:ascii="Georgia" w:hAnsi="Georgia"/>
                <w:i/>
                <w:iCs/>
                <w:sz w:val="22"/>
                <w:szCs w:val="22"/>
              </w:rPr>
              <w:t>consolidates CJA 91 &amp; 03 schemes, guidance on multiple sentences, updates presumed unsuitable offence lists</w:t>
            </w:r>
            <w:r w:rsidR="00BA157C" w:rsidRPr="00735AAB">
              <w:rPr>
                <w:rFonts w:ascii="Georgia" w:hAnsi="Georgia"/>
                <w:sz w:val="22"/>
                <w:szCs w:val="22"/>
              </w:rPr>
              <w:t>)</w:t>
            </w:r>
          </w:p>
        </w:tc>
      </w:tr>
      <w:tr w:rsidR="00BA157C"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BA157C" w:rsidRPr="00146EB7" w:rsidRDefault="009F6A60" w:rsidP="00146EB7">
            <w:pPr>
              <w:spacing w:after="240"/>
              <w:jc w:val="left"/>
              <w:rPr>
                <w:rFonts w:ascii="Georgia" w:hAnsi="Georgia"/>
                <w:sz w:val="22"/>
                <w:szCs w:val="22"/>
              </w:rPr>
            </w:pPr>
            <w:hyperlink r:id="rId17" w:history="1">
              <w:r w:rsidR="00A22172" w:rsidRPr="00735AAB">
                <w:rPr>
                  <w:rStyle w:val="Hyperlink"/>
                  <w:rFonts w:ascii="Georgia" w:eastAsia="Times New Roman" w:hAnsi="Georgia"/>
                  <w:bCs/>
                  <w:sz w:val="22"/>
                  <w:szCs w:val="22"/>
                </w:rPr>
                <w:t>PSI 52-2011</w:t>
              </w:r>
            </w:hyperlink>
            <w:r w:rsidR="00A22172" w:rsidRPr="00735AAB">
              <w:rPr>
                <w:rFonts w:ascii="Georgia" w:eastAsia="Times New Roman" w:hAnsi="Georgia"/>
                <w:bCs/>
                <w:sz w:val="22"/>
                <w:szCs w:val="22"/>
              </w:rPr>
              <w:t xml:space="preserve"> – </w:t>
            </w:r>
            <w:r w:rsidR="00A22172" w:rsidRPr="00735AAB">
              <w:rPr>
                <w:rFonts w:ascii="Georgia" w:eastAsia="Times New Roman" w:hAnsi="Georgia"/>
                <w:bCs/>
                <w:i/>
                <w:iCs/>
                <w:sz w:val="22"/>
                <w:szCs w:val="22"/>
              </w:rPr>
              <w:t>paras 2.42-2.52 and annex D add guidance on Foreign National Prisoners and HDC</w:t>
            </w:r>
            <w:r w:rsidR="00A22172" w:rsidRPr="00735AAB">
              <w:rPr>
                <w:rFonts w:ascii="Georgia" w:eastAsia="Times New Roman" w:hAnsi="Georgia"/>
                <w:bCs/>
                <w:sz w:val="22"/>
                <w:szCs w:val="22"/>
              </w:rPr>
              <w:t>.</w:t>
            </w:r>
          </w:p>
        </w:tc>
      </w:tr>
      <w:tr w:rsidR="00BA157C"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BA157C" w:rsidRPr="00146EB7" w:rsidRDefault="009F6A60" w:rsidP="00146EB7">
            <w:pPr>
              <w:spacing w:after="240"/>
              <w:jc w:val="left"/>
              <w:rPr>
                <w:rFonts w:ascii="Georgia" w:hAnsi="Georgia"/>
                <w:sz w:val="22"/>
                <w:szCs w:val="22"/>
              </w:rPr>
            </w:pPr>
            <w:hyperlink r:id="rId18" w:history="1">
              <w:r w:rsidR="00A22172" w:rsidRPr="00735AAB">
                <w:rPr>
                  <w:rStyle w:val="Hyperlink"/>
                  <w:rFonts w:ascii="Georgia" w:eastAsia="Times New Roman" w:hAnsi="Georgia"/>
                  <w:bCs/>
                  <w:sz w:val="22"/>
                  <w:szCs w:val="22"/>
                </w:rPr>
                <w:t>PSI 41/2008</w:t>
              </w:r>
            </w:hyperlink>
            <w:r w:rsidR="00A22172" w:rsidRPr="00735AAB">
              <w:rPr>
                <w:rFonts w:ascii="Georgia" w:eastAsia="Times New Roman" w:hAnsi="Georgia"/>
                <w:bCs/>
                <w:sz w:val="22"/>
                <w:szCs w:val="22"/>
              </w:rPr>
              <w:t xml:space="preserve"> - Introduction of Cross Border Arrangements between England &amp; Wales and Scotland for HDC purposes</w:t>
            </w:r>
          </w:p>
        </w:tc>
      </w:tr>
      <w:tr w:rsidR="00A22172"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A22172" w:rsidRPr="00146EB7" w:rsidRDefault="009F6A60" w:rsidP="0068668B">
            <w:pPr>
              <w:spacing w:after="240"/>
              <w:jc w:val="left"/>
              <w:rPr>
                <w:rFonts w:ascii="Georgia" w:hAnsi="Georgia"/>
                <w:sz w:val="22"/>
                <w:szCs w:val="22"/>
              </w:rPr>
            </w:pPr>
            <w:hyperlink r:id="rId19" w:history="1">
              <w:r w:rsidR="00A22172" w:rsidRPr="00735AAB">
                <w:rPr>
                  <w:rStyle w:val="Hyperlink"/>
                  <w:rFonts w:ascii="Georgia" w:eastAsia="Times New Roman" w:hAnsi="Georgia"/>
                  <w:bCs/>
                  <w:sz w:val="22"/>
                  <w:szCs w:val="22"/>
                </w:rPr>
                <w:t>PSI 31/2006</w:t>
              </w:r>
            </w:hyperlink>
            <w:r w:rsidR="00A22172" w:rsidRPr="00735AAB">
              <w:rPr>
                <w:rFonts w:ascii="Georgia" w:eastAsia="Times New Roman" w:hAnsi="Georgia"/>
                <w:bCs/>
                <w:sz w:val="22"/>
                <w:szCs w:val="22"/>
              </w:rPr>
              <w:t xml:space="preserve"> – Impact of CJA 2003 &amp; consolidation of guidance</w:t>
            </w:r>
          </w:p>
        </w:tc>
      </w:tr>
      <w:tr w:rsidR="00A22172"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A22172" w:rsidRPr="00146EB7" w:rsidRDefault="009F6A60" w:rsidP="0068668B">
            <w:pPr>
              <w:spacing w:after="240"/>
              <w:jc w:val="left"/>
              <w:rPr>
                <w:rFonts w:ascii="Georgia" w:hAnsi="Georgia"/>
                <w:sz w:val="22"/>
                <w:szCs w:val="22"/>
              </w:rPr>
            </w:pPr>
            <w:hyperlink r:id="rId20" w:history="1">
              <w:r w:rsidR="00A22172" w:rsidRPr="00735AAB">
                <w:rPr>
                  <w:rStyle w:val="Hyperlink"/>
                  <w:rFonts w:ascii="Georgia" w:eastAsia="Times New Roman" w:hAnsi="Georgia"/>
                  <w:bCs/>
                  <w:sz w:val="22"/>
                  <w:szCs w:val="22"/>
                </w:rPr>
                <w:t>PSI 53/2004</w:t>
              </w:r>
            </w:hyperlink>
            <w:r w:rsidR="00A22172" w:rsidRPr="00735AAB">
              <w:rPr>
                <w:rFonts w:ascii="Georgia" w:eastAsia="Times New Roman" w:hAnsi="Georgia"/>
                <w:bCs/>
                <w:sz w:val="22"/>
                <w:szCs w:val="22"/>
              </w:rPr>
              <w:t xml:space="preserve"> - Changes to HDC Risk Assessment Process</w:t>
            </w:r>
          </w:p>
        </w:tc>
      </w:tr>
      <w:tr w:rsidR="00A22172"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A22172" w:rsidRPr="00146EB7" w:rsidRDefault="009F6A60" w:rsidP="0068668B">
            <w:pPr>
              <w:spacing w:after="240"/>
              <w:jc w:val="left"/>
              <w:rPr>
                <w:rFonts w:ascii="Georgia" w:hAnsi="Georgia"/>
                <w:sz w:val="22"/>
                <w:szCs w:val="22"/>
              </w:rPr>
            </w:pPr>
            <w:hyperlink r:id="rId21" w:history="1">
              <w:r w:rsidR="00A22172" w:rsidRPr="00735AAB">
                <w:rPr>
                  <w:rStyle w:val="Hyperlink"/>
                  <w:rFonts w:ascii="Georgia" w:eastAsia="Times New Roman" w:hAnsi="Georgia"/>
                  <w:bCs/>
                  <w:sz w:val="22"/>
                  <w:szCs w:val="22"/>
                </w:rPr>
                <w:t>PSI 31/2003</w:t>
              </w:r>
            </w:hyperlink>
            <w:r w:rsidR="00A22172" w:rsidRPr="00735AAB">
              <w:rPr>
                <w:rFonts w:ascii="Georgia" w:eastAsia="Times New Roman" w:hAnsi="Georgia"/>
                <w:bCs/>
                <w:sz w:val="22"/>
                <w:szCs w:val="22"/>
              </w:rPr>
              <w:t xml:space="preserve"> – Changes to HDC (</w:t>
            </w:r>
            <w:r w:rsidR="00A22172" w:rsidRPr="00735AAB">
              <w:rPr>
                <w:rFonts w:ascii="Georgia" w:eastAsia="Times New Roman" w:hAnsi="Georgia"/>
                <w:bCs/>
                <w:i/>
                <w:iCs/>
                <w:sz w:val="22"/>
                <w:szCs w:val="22"/>
              </w:rPr>
              <w:t>increase to 135 days; introduction of presumed unsuitable offences</w:t>
            </w:r>
            <w:r w:rsidR="00A22172" w:rsidRPr="00735AAB">
              <w:rPr>
                <w:rFonts w:ascii="Georgia" w:eastAsia="Times New Roman" w:hAnsi="Georgia"/>
                <w:bCs/>
                <w:sz w:val="22"/>
                <w:szCs w:val="22"/>
              </w:rPr>
              <w:t>)</w:t>
            </w:r>
          </w:p>
        </w:tc>
      </w:tr>
      <w:tr w:rsidR="00A22172"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A22172" w:rsidRPr="00146EB7" w:rsidRDefault="009F6A60" w:rsidP="0068668B">
            <w:pPr>
              <w:spacing w:after="240"/>
              <w:jc w:val="left"/>
              <w:rPr>
                <w:rFonts w:ascii="Georgia" w:hAnsi="Georgia"/>
                <w:sz w:val="22"/>
                <w:szCs w:val="22"/>
              </w:rPr>
            </w:pPr>
            <w:hyperlink r:id="rId22" w:history="1">
              <w:r w:rsidR="00A22172" w:rsidRPr="00735AAB">
                <w:rPr>
                  <w:rStyle w:val="Hyperlink"/>
                  <w:rFonts w:ascii="Georgia" w:eastAsia="Times New Roman" w:hAnsi="Georgia"/>
                  <w:bCs/>
                  <w:sz w:val="22"/>
                  <w:szCs w:val="22"/>
                </w:rPr>
                <w:t>PSI 39/2002</w:t>
              </w:r>
            </w:hyperlink>
            <w:r w:rsidR="00A22172" w:rsidRPr="00735AAB">
              <w:rPr>
                <w:rFonts w:ascii="Georgia" w:eastAsia="Times New Roman" w:hAnsi="Georgia"/>
                <w:bCs/>
                <w:sz w:val="22"/>
                <w:szCs w:val="22"/>
              </w:rPr>
              <w:t xml:space="preserve"> - Extension of Presumptive HDC</w:t>
            </w:r>
          </w:p>
        </w:tc>
      </w:tr>
      <w:tr w:rsidR="00A22172"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A22172" w:rsidRPr="00146EB7" w:rsidRDefault="009F6A60" w:rsidP="0068668B">
            <w:pPr>
              <w:spacing w:after="240"/>
              <w:jc w:val="left"/>
              <w:rPr>
                <w:rFonts w:ascii="Georgia" w:hAnsi="Georgia"/>
                <w:sz w:val="22"/>
                <w:szCs w:val="22"/>
              </w:rPr>
            </w:pPr>
            <w:hyperlink r:id="rId23" w:history="1">
              <w:r w:rsidR="00A22172" w:rsidRPr="00735AAB">
                <w:rPr>
                  <w:rStyle w:val="Hyperlink"/>
                  <w:rFonts w:ascii="Georgia" w:eastAsia="Times New Roman" w:hAnsi="Georgia"/>
                  <w:bCs/>
                  <w:sz w:val="22"/>
                  <w:szCs w:val="22"/>
                </w:rPr>
                <w:t>PSI 19/2002</w:t>
              </w:r>
            </w:hyperlink>
            <w:r w:rsidR="00A22172" w:rsidRPr="00735AAB">
              <w:rPr>
                <w:rFonts w:ascii="Georgia" w:eastAsia="Times New Roman" w:hAnsi="Georgia"/>
                <w:bCs/>
                <w:sz w:val="22"/>
                <w:szCs w:val="22"/>
              </w:rPr>
              <w:t xml:space="preserve"> - Changes to HDC Policy: Presumptive HDC</w:t>
            </w:r>
          </w:p>
        </w:tc>
      </w:tr>
      <w:tr w:rsidR="00A22172"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A22172" w:rsidRPr="00146EB7" w:rsidRDefault="009F6A60" w:rsidP="00146EB7">
            <w:pPr>
              <w:spacing w:after="240"/>
              <w:jc w:val="left"/>
              <w:rPr>
                <w:rFonts w:ascii="Georgia" w:hAnsi="Georgia"/>
                <w:sz w:val="22"/>
                <w:szCs w:val="22"/>
              </w:rPr>
            </w:pPr>
            <w:hyperlink r:id="rId24" w:history="1">
              <w:r w:rsidR="00A22172" w:rsidRPr="00735AAB">
                <w:rPr>
                  <w:rStyle w:val="Hyperlink"/>
                  <w:rFonts w:ascii="Georgia" w:eastAsia="Times New Roman" w:hAnsi="Georgia"/>
                  <w:bCs/>
                  <w:sz w:val="22"/>
                  <w:szCs w:val="22"/>
                </w:rPr>
                <w:t>PSI 09/2001</w:t>
              </w:r>
            </w:hyperlink>
            <w:r w:rsidR="00A22172" w:rsidRPr="00735AAB">
              <w:rPr>
                <w:rFonts w:ascii="Georgia" w:eastAsia="Times New Roman" w:hAnsi="Georgia"/>
                <w:bCs/>
                <w:sz w:val="22"/>
                <w:szCs w:val="22"/>
              </w:rPr>
              <w:t xml:space="preserve"> - Home Detention Curfew (</w:t>
            </w:r>
            <w:r w:rsidR="00A22172" w:rsidRPr="00735AAB">
              <w:rPr>
                <w:rFonts w:ascii="Georgia" w:eastAsia="Times New Roman" w:hAnsi="Georgia"/>
                <w:bCs/>
                <w:i/>
                <w:iCs/>
                <w:sz w:val="22"/>
                <w:szCs w:val="22"/>
              </w:rPr>
              <w:t>to reflect statutory exclusion of registered sex offenders from HDC)</w:t>
            </w:r>
          </w:p>
        </w:tc>
      </w:tr>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76FB0" w:rsidRPr="00146EB7" w:rsidRDefault="00376FB0" w:rsidP="00146EB7">
            <w:pPr>
              <w:pStyle w:val="sTabletext"/>
              <w:spacing w:after="240"/>
              <w:rPr>
                <w:rFonts w:ascii="Georgia" w:hAnsi="Georgia"/>
                <w:b/>
                <w:snapToGrid w:val="0"/>
                <w:color w:val="auto"/>
                <w:sz w:val="22"/>
                <w:szCs w:val="22"/>
              </w:rPr>
            </w:pPr>
            <w:r w:rsidRPr="00146EB7">
              <w:rPr>
                <w:rFonts w:ascii="Georgia" w:hAnsi="Georgia"/>
                <w:b/>
                <w:snapToGrid w:val="0"/>
                <w:color w:val="auto"/>
                <w:sz w:val="22"/>
                <w:szCs w:val="22"/>
              </w:rPr>
              <w:t>PSOs</w:t>
            </w:r>
          </w:p>
        </w:tc>
      </w:tr>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76FB0" w:rsidRPr="00146EB7" w:rsidRDefault="00376FB0" w:rsidP="00146EB7">
            <w:pPr>
              <w:pStyle w:val="sTabletext"/>
              <w:spacing w:after="240"/>
              <w:rPr>
                <w:rFonts w:ascii="Georgia" w:hAnsi="Georgia"/>
                <w:snapToGrid w:val="0"/>
                <w:color w:val="auto"/>
                <w:sz w:val="22"/>
                <w:szCs w:val="22"/>
              </w:rPr>
            </w:pPr>
            <w:r w:rsidRPr="00146EB7">
              <w:rPr>
                <w:rFonts w:ascii="Georgia" w:hAnsi="Georgia"/>
                <w:color w:val="auto"/>
                <w:sz w:val="22"/>
                <w:szCs w:val="22"/>
              </w:rPr>
              <w:t>PSO 6700 - Home Detention Curfew</w:t>
            </w:r>
          </w:p>
        </w:tc>
      </w:tr>
      <w:tr w:rsidR="00376FB0" w:rsidRPr="00146EB7" w:rsidTr="00FB2727">
        <w:trPr>
          <w:cantSplit/>
        </w:trPr>
        <w:tc>
          <w:tcPr>
            <w:tcW w:w="16308" w:type="dxa"/>
            <w:tcBorders>
              <w:top w:val="single" w:sz="2" w:space="0" w:color="auto"/>
              <w:left w:val="single" w:sz="2" w:space="0" w:color="auto"/>
              <w:bottom w:val="single" w:sz="2" w:space="0" w:color="auto"/>
              <w:right w:val="single" w:sz="2" w:space="0" w:color="auto"/>
            </w:tcBorders>
            <w:shd w:val="clear" w:color="auto" w:fill="auto"/>
          </w:tcPr>
          <w:p w:rsidR="00376FB0" w:rsidRPr="001D3B39" w:rsidRDefault="00101FD3" w:rsidP="00CC73B2">
            <w:pPr>
              <w:spacing w:after="240"/>
              <w:jc w:val="left"/>
              <w:rPr>
                <w:rFonts w:ascii="Georgia" w:hAnsi="Georgia"/>
                <w:sz w:val="22"/>
                <w:szCs w:val="22"/>
              </w:rPr>
            </w:pPr>
            <w:r w:rsidRPr="001D3B39">
              <w:rPr>
                <w:rFonts w:ascii="Georgia" w:hAnsi="Georgia"/>
                <w:sz w:val="22"/>
                <w:szCs w:val="22"/>
              </w:rPr>
              <w:t>PSO 6101 – Bail Information Scheme</w:t>
            </w:r>
          </w:p>
        </w:tc>
      </w:tr>
      <w:tr w:rsidR="00A22172" w:rsidRPr="00146EB7" w:rsidTr="00FB2727">
        <w:trPr>
          <w:cantSplit/>
        </w:trPr>
        <w:tc>
          <w:tcPr>
            <w:tcW w:w="16308" w:type="dxa"/>
            <w:shd w:val="clear" w:color="auto" w:fill="auto"/>
          </w:tcPr>
          <w:p w:rsidR="00A22172" w:rsidRPr="00A22172" w:rsidRDefault="00A22172" w:rsidP="00146EB7">
            <w:pPr>
              <w:pStyle w:val="sTabletext"/>
              <w:spacing w:after="240"/>
              <w:rPr>
                <w:rFonts w:ascii="Georgia" w:hAnsi="Georgia"/>
                <w:b/>
                <w:sz w:val="22"/>
                <w:szCs w:val="22"/>
              </w:rPr>
            </w:pPr>
            <w:r w:rsidRPr="00A22172">
              <w:rPr>
                <w:rFonts w:ascii="Georgia" w:hAnsi="Georgia"/>
                <w:b/>
                <w:sz w:val="22"/>
                <w:szCs w:val="22"/>
              </w:rPr>
              <w:t>Other Policies</w:t>
            </w:r>
          </w:p>
        </w:tc>
      </w:tr>
      <w:tr w:rsidR="00376FB0" w:rsidRPr="00146EB7" w:rsidTr="00FB2727">
        <w:trPr>
          <w:cantSplit/>
        </w:trPr>
        <w:tc>
          <w:tcPr>
            <w:tcW w:w="16308" w:type="dxa"/>
            <w:shd w:val="clear" w:color="auto" w:fill="auto"/>
          </w:tcPr>
          <w:p w:rsidR="00376FB0" w:rsidRPr="006E3E86" w:rsidRDefault="00376FB0" w:rsidP="007501E9">
            <w:pPr>
              <w:pStyle w:val="sTabletext"/>
              <w:spacing w:after="240"/>
              <w:rPr>
                <w:rFonts w:ascii="Georgia" w:hAnsi="Georgia"/>
                <w:snapToGrid w:val="0"/>
                <w:color w:val="auto"/>
                <w:sz w:val="22"/>
                <w:szCs w:val="22"/>
              </w:rPr>
            </w:pPr>
            <w:r w:rsidRPr="006E3E86">
              <w:rPr>
                <w:rFonts w:ascii="Georgia" w:hAnsi="Georgia"/>
                <w:color w:val="auto"/>
                <w:sz w:val="22"/>
                <w:szCs w:val="22"/>
              </w:rPr>
              <w:t xml:space="preserve">MAPPA Guidance </w:t>
            </w:r>
            <w:r w:rsidR="007501E9">
              <w:rPr>
                <w:rFonts w:ascii="Georgia" w:hAnsi="Georgia"/>
                <w:color w:val="auto"/>
                <w:sz w:val="22"/>
                <w:szCs w:val="22"/>
              </w:rPr>
              <w:t xml:space="preserve">available at </w:t>
            </w:r>
            <w:hyperlink r:id="rId25" w:history="1">
              <w:r w:rsidR="007501E9">
                <w:rPr>
                  <w:rStyle w:val="Hyperlink"/>
                </w:rPr>
                <w:t>www.mappa.justice.gov.uk</w:t>
              </w:r>
            </w:hyperlink>
            <w:r w:rsidR="007501E9">
              <w:rPr>
                <w:color w:val="1F497D"/>
              </w:rPr>
              <w:t>.</w:t>
            </w:r>
          </w:p>
        </w:tc>
      </w:tr>
      <w:tr w:rsidR="00376FB0" w:rsidRPr="00146EB7" w:rsidTr="00FB2727">
        <w:trPr>
          <w:cantSplit/>
        </w:trPr>
        <w:tc>
          <w:tcPr>
            <w:tcW w:w="16308" w:type="dxa"/>
            <w:shd w:val="clear" w:color="auto" w:fill="auto"/>
          </w:tcPr>
          <w:p w:rsidR="00376FB0" w:rsidRPr="00146EB7" w:rsidRDefault="00376FB0" w:rsidP="00146EB7">
            <w:pPr>
              <w:spacing w:after="240"/>
              <w:rPr>
                <w:rFonts w:ascii="Georgia" w:hAnsi="Georgia"/>
                <w:snapToGrid w:val="0"/>
                <w:sz w:val="22"/>
                <w:szCs w:val="22"/>
              </w:rPr>
            </w:pPr>
            <w:r w:rsidRPr="00146EB7">
              <w:rPr>
                <w:rFonts w:ascii="Georgia" w:hAnsi="Georgia"/>
                <w:sz w:val="22"/>
                <w:szCs w:val="22"/>
              </w:rPr>
              <w:t>Paragraph 12 to Schedule 1 of the Terrorism Prevention and Investigation Measures Act 2011</w:t>
            </w:r>
          </w:p>
        </w:tc>
      </w:tr>
      <w:tr w:rsidR="00A22172" w:rsidRPr="00146EB7" w:rsidTr="00FB2727">
        <w:trPr>
          <w:cantSplit/>
        </w:trPr>
        <w:tc>
          <w:tcPr>
            <w:tcW w:w="16308" w:type="dxa"/>
            <w:shd w:val="clear" w:color="auto" w:fill="auto"/>
          </w:tcPr>
          <w:p w:rsidR="00A22172" w:rsidRPr="00146EB7" w:rsidRDefault="00A22172" w:rsidP="0068668B">
            <w:pPr>
              <w:spacing w:after="240"/>
              <w:rPr>
                <w:rFonts w:ascii="Georgia" w:hAnsi="Georgia"/>
                <w:sz w:val="22"/>
                <w:szCs w:val="22"/>
              </w:rPr>
            </w:pPr>
            <w:r>
              <w:rPr>
                <w:rFonts w:ascii="Georgia" w:hAnsi="Georgia"/>
                <w:snapToGrid w:val="0"/>
                <w:sz w:val="22"/>
                <w:szCs w:val="22"/>
              </w:rPr>
              <w:t>Extension of the Home Detention Curfew Scheme to Juveniles Serving Sentences of Detention Under Section 91 of the Powers of Criminal Courts (Sentencing) Act 2000 – guidance note dated 7 July 2003</w:t>
            </w:r>
          </w:p>
        </w:tc>
      </w:tr>
      <w:tr w:rsidR="00A22172" w:rsidRPr="00146EB7" w:rsidTr="00FB2727">
        <w:trPr>
          <w:cantSplit/>
        </w:trPr>
        <w:tc>
          <w:tcPr>
            <w:tcW w:w="16308" w:type="dxa"/>
            <w:shd w:val="clear" w:color="auto" w:fill="auto"/>
          </w:tcPr>
          <w:p w:rsidR="00A22172" w:rsidRPr="00101FD3" w:rsidRDefault="009F6A60" w:rsidP="00A22172">
            <w:pPr>
              <w:spacing w:after="240"/>
              <w:rPr>
                <w:rFonts w:ascii="Georgia" w:hAnsi="Georgia"/>
                <w:sz w:val="22"/>
                <w:szCs w:val="22"/>
              </w:rPr>
            </w:pPr>
            <w:hyperlink r:id="rId26" w:history="1">
              <w:r w:rsidR="0087704A" w:rsidRPr="00101FD3">
                <w:rPr>
                  <w:rStyle w:val="Hyperlink"/>
                  <w:rFonts w:ascii="Georgia" w:hAnsi="Georgia"/>
                  <w:sz w:val="22"/>
                  <w:szCs w:val="22"/>
                </w:rPr>
                <w:t>http://www.workingtogetheronline.co.uk/index.html</w:t>
              </w:r>
            </w:hyperlink>
          </w:p>
        </w:tc>
      </w:tr>
      <w:tr w:rsidR="00376FB0" w:rsidRPr="00146EB7" w:rsidTr="00FB2727">
        <w:trPr>
          <w:cantSplit/>
        </w:trPr>
        <w:tc>
          <w:tcPr>
            <w:tcW w:w="16308" w:type="dxa"/>
            <w:shd w:val="clear" w:color="auto" w:fill="auto"/>
          </w:tcPr>
          <w:p w:rsidR="00376FB0" w:rsidRPr="00101FD3" w:rsidRDefault="009F6A60" w:rsidP="00146EB7">
            <w:pPr>
              <w:spacing w:after="240"/>
              <w:rPr>
                <w:rFonts w:ascii="Georgia" w:hAnsi="Georgia"/>
                <w:sz w:val="22"/>
                <w:szCs w:val="22"/>
              </w:rPr>
            </w:pPr>
            <w:hyperlink r:id="rId27" w:tooltip="http://sentencingcouncil.judiciary.gov.uk/sentencing/what-sentences-for.htm" w:history="1">
              <w:r w:rsidR="00376FB0" w:rsidRPr="00101FD3">
                <w:rPr>
                  <w:rStyle w:val="Hyperlink"/>
                  <w:rFonts w:ascii="Georgia" w:hAnsi="Georgia"/>
                  <w:sz w:val="22"/>
                  <w:szCs w:val="22"/>
                </w:rPr>
                <w:t>http://sentencingcouncil.judiciary.gov.uk/sentencing/what-sentences-for.htm</w:t>
              </w:r>
            </w:hyperlink>
            <w:r w:rsidR="00376FB0" w:rsidRPr="00101FD3">
              <w:rPr>
                <w:rFonts w:ascii="Georgia" w:hAnsi="Georgia"/>
                <w:sz w:val="22"/>
                <w:szCs w:val="22"/>
              </w:rPr>
              <w:t> </w:t>
            </w:r>
          </w:p>
        </w:tc>
      </w:tr>
      <w:tr w:rsidR="00376FB0" w:rsidRPr="00146EB7" w:rsidTr="00FB2727">
        <w:trPr>
          <w:cantSplit/>
        </w:trPr>
        <w:tc>
          <w:tcPr>
            <w:tcW w:w="16308" w:type="dxa"/>
            <w:shd w:val="clear" w:color="auto" w:fill="auto"/>
          </w:tcPr>
          <w:p w:rsidR="00376FB0" w:rsidRPr="00101FD3" w:rsidRDefault="009F6A60" w:rsidP="00146EB7">
            <w:pPr>
              <w:spacing w:after="240"/>
              <w:rPr>
                <w:rFonts w:ascii="Georgia" w:hAnsi="Georgia"/>
                <w:sz w:val="22"/>
                <w:szCs w:val="22"/>
              </w:rPr>
            </w:pPr>
            <w:hyperlink r:id="rId28" w:history="1">
              <w:r w:rsidR="00146EB7" w:rsidRPr="00101FD3">
                <w:rPr>
                  <w:rStyle w:val="Hyperlink"/>
                  <w:rFonts w:ascii="Georgia" w:hAnsi="Georgia"/>
                  <w:sz w:val="22"/>
                  <w:szCs w:val="22"/>
                </w:rPr>
                <w:t>http://sentencingcouncil.judiciary.gov.uk/sentencing/community-sentences.htm</w:t>
              </w:r>
            </w:hyperlink>
            <w:r w:rsidR="00376FB0" w:rsidRPr="00101FD3">
              <w:rPr>
                <w:rFonts w:ascii="Georgia" w:hAnsi="Georgia"/>
                <w:sz w:val="22"/>
                <w:szCs w:val="22"/>
              </w:rPr>
              <w:t> </w:t>
            </w:r>
          </w:p>
        </w:tc>
      </w:tr>
      <w:tr w:rsidR="00376FB0" w:rsidRPr="00146EB7" w:rsidTr="00FB2727">
        <w:trPr>
          <w:cantSplit/>
        </w:trPr>
        <w:tc>
          <w:tcPr>
            <w:tcW w:w="16308" w:type="dxa"/>
            <w:shd w:val="clear" w:color="auto" w:fill="auto"/>
          </w:tcPr>
          <w:p w:rsidR="00376FB0" w:rsidRPr="00101FD3" w:rsidRDefault="009F6A60" w:rsidP="00146EB7">
            <w:pPr>
              <w:spacing w:after="240"/>
              <w:rPr>
                <w:rFonts w:ascii="Georgia" w:hAnsi="Georgia"/>
                <w:sz w:val="22"/>
                <w:szCs w:val="22"/>
              </w:rPr>
            </w:pPr>
            <w:hyperlink r:id="rId29" w:tooltip="http://www.legislation.gov.uk/ukpga/2003/44/section/204" w:history="1">
              <w:r w:rsidR="00376FB0" w:rsidRPr="00101FD3">
                <w:rPr>
                  <w:rStyle w:val="Hyperlink"/>
                  <w:rFonts w:ascii="Georgia" w:hAnsi="Georgia"/>
                  <w:sz w:val="22"/>
                  <w:szCs w:val="22"/>
                </w:rPr>
                <w:t>http://www.legislation.gov.uk/ukpga/2003/44/section/204</w:t>
              </w:r>
            </w:hyperlink>
            <w:r w:rsidR="00376FB0" w:rsidRPr="00101FD3">
              <w:rPr>
                <w:rFonts w:ascii="Georgia" w:hAnsi="Georgia"/>
                <w:sz w:val="22"/>
                <w:szCs w:val="22"/>
              </w:rPr>
              <w:t> </w:t>
            </w:r>
          </w:p>
        </w:tc>
      </w:tr>
      <w:tr w:rsidR="00376FB0" w:rsidRPr="00146EB7" w:rsidTr="00FB2727">
        <w:trPr>
          <w:cantSplit/>
        </w:trPr>
        <w:tc>
          <w:tcPr>
            <w:tcW w:w="16308" w:type="dxa"/>
            <w:shd w:val="clear" w:color="auto" w:fill="auto"/>
          </w:tcPr>
          <w:p w:rsidR="00376FB0" w:rsidRPr="00101FD3" w:rsidRDefault="009F6A60" w:rsidP="0087704A">
            <w:pPr>
              <w:spacing w:after="240"/>
              <w:rPr>
                <w:rFonts w:ascii="Georgia" w:hAnsi="Georgia"/>
                <w:sz w:val="22"/>
                <w:szCs w:val="22"/>
              </w:rPr>
            </w:pPr>
            <w:hyperlink r:id="rId30" w:history="1">
              <w:r w:rsidR="00101FD3" w:rsidRPr="00101FD3">
                <w:rPr>
                  <w:rStyle w:val="Hyperlink"/>
                  <w:rFonts w:ascii="Georgia" w:hAnsi="Georgia"/>
                  <w:sz w:val="22"/>
                  <w:szCs w:val="22"/>
                </w:rPr>
                <w:t>https://www.gov.uk/government/uploads/system/uploads/attachment_data/file/453175/Joint_Interim_protocol_between_YOTs_and_EMS_Final_August_2015.pdf</w:t>
              </w:r>
            </w:hyperlink>
          </w:p>
        </w:tc>
      </w:tr>
      <w:tr w:rsidR="00376FB0" w:rsidRPr="00146EB7" w:rsidTr="00FB2727">
        <w:trPr>
          <w:cantSplit/>
        </w:trPr>
        <w:tc>
          <w:tcPr>
            <w:tcW w:w="16308" w:type="dxa"/>
            <w:shd w:val="clear" w:color="auto" w:fill="auto"/>
          </w:tcPr>
          <w:p w:rsidR="0087704A" w:rsidRPr="00101FD3" w:rsidRDefault="009F6A60" w:rsidP="0087704A">
            <w:pPr>
              <w:rPr>
                <w:rFonts w:ascii="Georgia" w:eastAsia="Calibri" w:hAnsi="Georgia" w:cs="Times New Roman"/>
                <w:color w:val="1F497D"/>
                <w:sz w:val="22"/>
                <w:szCs w:val="22"/>
              </w:rPr>
            </w:pPr>
            <w:hyperlink r:id="rId31" w:history="1">
              <w:r w:rsidR="0087704A" w:rsidRPr="00101FD3">
                <w:rPr>
                  <w:rStyle w:val="Hyperlink"/>
                  <w:rFonts w:ascii="Georgia" w:hAnsi="Georgia"/>
                  <w:sz w:val="22"/>
                  <w:szCs w:val="22"/>
                </w:rPr>
                <w:t>https://www.gov.uk/government/publications/national-standards-for-youth-justice-services</w:t>
              </w:r>
            </w:hyperlink>
          </w:p>
          <w:p w:rsidR="00376FB0" w:rsidRPr="00101FD3" w:rsidRDefault="00376FB0" w:rsidP="00146EB7">
            <w:pPr>
              <w:spacing w:after="240"/>
              <w:rPr>
                <w:rFonts w:ascii="Georgia" w:hAnsi="Georgia"/>
                <w:b/>
                <w:snapToGrid w:val="0"/>
                <w:sz w:val="22"/>
                <w:szCs w:val="22"/>
              </w:rPr>
            </w:pPr>
          </w:p>
        </w:tc>
      </w:tr>
      <w:tr w:rsidR="00376FB0" w:rsidRPr="00146EB7" w:rsidTr="00FB2727">
        <w:trPr>
          <w:cantSplit/>
          <w:trHeight w:val="263"/>
        </w:trPr>
        <w:tc>
          <w:tcPr>
            <w:tcW w:w="16308" w:type="dxa"/>
            <w:shd w:val="clear" w:color="auto" w:fill="auto"/>
          </w:tcPr>
          <w:p w:rsidR="00376FB0" w:rsidRPr="00101FD3" w:rsidRDefault="009F6A60" w:rsidP="00146EB7">
            <w:pPr>
              <w:pStyle w:val="sTabletext"/>
              <w:spacing w:after="240"/>
              <w:rPr>
                <w:rFonts w:ascii="Georgia" w:hAnsi="Georgia"/>
                <w:snapToGrid w:val="0"/>
                <w:color w:val="auto"/>
                <w:sz w:val="22"/>
                <w:szCs w:val="22"/>
              </w:rPr>
            </w:pPr>
            <w:hyperlink r:id="rId32" w:history="1">
              <w:r w:rsidR="00101FD3" w:rsidRPr="00101FD3">
                <w:rPr>
                  <w:rStyle w:val="Hyperlink"/>
                  <w:rFonts w:ascii="Georgia" w:hAnsi="Georgia"/>
                  <w:sz w:val="22"/>
                  <w:szCs w:val="22"/>
                </w:rPr>
                <w:t>https://www.gov.uk/government/collections/case-management-guidance</w:t>
              </w:r>
            </w:hyperlink>
          </w:p>
        </w:tc>
      </w:tr>
    </w:tbl>
    <w:p w:rsidR="00376FB0" w:rsidRPr="00146EB7" w:rsidRDefault="00376FB0" w:rsidP="00146EB7">
      <w:pPr>
        <w:pStyle w:val="Body"/>
        <w:jc w:val="left"/>
        <w:rPr>
          <w:rFonts w:ascii="Georgia" w:hAnsi="Georgia"/>
          <w:color w:val="000000"/>
          <w:sz w:val="22"/>
          <w:szCs w:val="22"/>
        </w:rPr>
      </w:pPr>
    </w:p>
    <w:p w:rsidR="003B6F88" w:rsidRPr="00146EB7" w:rsidRDefault="003B6F88" w:rsidP="00146EB7">
      <w:pPr>
        <w:spacing w:after="240"/>
        <w:rPr>
          <w:rFonts w:ascii="Georgia" w:hAnsi="Georgia"/>
          <w:sz w:val="22"/>
          <w:szCs w:val="22"/>
        </w:rPr>
      </w:pPr>
    </w:p>
    <w:sectPr w:rsidR="003B6F88" w:rsidRPr="00146EB7" w:rsidSect="00275692">
      <w:footerReference w:type="default" r:id="rId33"/>
      <w:pgSz w:w="11907" w:h="16840" w:code="9"/>
      <w:pgMar w:top="1440" w:right="1440" w:bottom="1440" w:left="1440" w:header="709"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028" w:rsidRPr="004D3114" w:rsidRDefault="007C0028" w:rsidP="004D3114">
      <w:r w:rsidRPr="004D3114">
        <w:separator/>
      </w:r>
    </w:p>
  </w:endnote>
  <w:endnote w:type="continuationSeparator" w:id="0">
    <w:p w:rsidR="007C0028" w:rsidRPr="004D3114" w:rsidRDefault="007C0028"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FBC" w:rsidRDefault="00275692" w:rsidP="00146EB7">
    <w:pPr>
      <w:pStyle w:val="Footer"/>
      <w:jc w:val="right"/>
    </w:pPr>
    <w:fldSimple w:instr=" DOCPROPERTY bbDocRef \* MERGEFORMAT ">
      <w:r>
        <w:t>39361940.1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7DC" w:rsidRPr="00E226EC" w:rsidRDefault="00E226EC" w:rsidP="000303EB">
    <w:pPr>
      <w:pBdr>
        <w:top w:val="single" w:sz="18" w:space="0" w:color="auto"/>
      </w:pBdr>
      <w:tabs>
        <w:tab w:val="right" w:pos="9214"/>
      </w:tabs>
      <w:adjustRightInd/>
      <w:ind w:right="-142"/>
      <w:jc w:val="left"/>
    </w:pPr>
    <w:r w:rsidRPr="00E226EC">
      <w:rPr>
        <w:rFonts w:ascii="Georgia" w:eastAsia="Times New Roman" w:hAnsi="Georgia" w:cs="Times New Roman"/>
        <w:bCs/>
        <w:sz w:val="16"/>
        <w:szCs w:val="16"/>
        <w:lang w:eastAsia="en-US"/>
      </w:rPr>
      <w:t>Schedule 15: Authority</w:t>
    </w:r>
    <w:r>
      <w:rPr>
        <w:rFonts w:ascii="Georgia" w:eastAsia="Times New Roman" w:hAnsi="Georgia" w:cs="Times New Roman"/>
        <w:bCs/>
        <w:sz w:val="16"/>
        <w:szCs w:val="16"/>
        <w:lang w:eastAsia="en-US"/>
      </w:rPr>
      <w:t xml:space="preserve"> Policies</w:t>
    </w:r>
    <w:r w:rsidRPr="00E226EC">
      <w:rPr>
        <w:rFonts w:ascii="Georgia" w:eastAsia="Times New Roman" w:hAnsi="Georgia" w:cs="Times New Roman"/>
        <w:bCs/>
        <w:sz w:val="16"/>
        <w:szCs w:val="16"/>
        <w:lang w:eastAsia="en-US"/>
      </w:rPr>
      <w:tab/>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FBC" w:rsidRDefault="00275692" w:rsidP="00146EB7">
    <w:pPr>
      <w:pStyle w:val="Footer"/>
      <w:jc w:val="right"/>
    </w:pPr>
    <w:fldSimple w:instr=" DOCPROPERTY bbDocRef \* MERGEFORMAT ">
      <w:r>
        <w:t>39361940.1</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3EB" w:rsidRPr="00E226EC" w:rsidRDefault="000303EB" w:rsidP="000303EB">
    <w:pPr>
      <w:pBdr>
        <w:top w:val="single" w:sz="18" w:space="0" w:color="auto"/>
      </w:pBdr>
      <w:tabs>
        <w:tab w:val="center" w:pos="4536"/>
        <w:tab w:val="right" w:pos="9214"/>
      </w:tabs>
      <w:adjustRightInd/>
      <w:ind w:right="-142"/>
      <w:jc w:val="left"/>
    </w:pPr>
    <w:r w:rsidRPr="00E226EC">
      <w:rPr>
        <w:rFonts w:ascii="Georgia" w:eastAsia="Times New Roman" w:hAnsi="Georgia" w:cs="Times New Roman"/>
        <w:bCs/>
        <w:sz w:val="16"/>
        <w:szCs w:val="16"/>
        <w:lang w:eastAsia="en-US"/>
      </w:rPr>
      <w:t>Schedule 15: Authority</w:t>
    </w:r>
    <w:r>
      <w:rPr>
        <w:rFonts w:ascii="Georgia" w:eastAsia="Times New Roman" w:hAnsi="Georgia" w:cs="Times New Roman"/>
        <w:bCs/>
        <w:sz w:val="16"/>
        <w:szCs w:val="16"/>
        <w:lang w:eastAsia="en-US"/>
      </w:rPr>
      <w:t xml:space="preserve"> Policies</w:t>
    </w:r>
    <w:r w:rsidRPr="00E226EC">
      <w:rPr>
        <w:rFonts w:ascii="Georgia" w:eastAsia="Times New Roman" w:hAnsi="Georgia" w:cs="Times New Roman"/>
        <w:bCs/>
        <w:sz w:val="16"/>
        <w:szCs w:val="16"/>
        <w:lang w:eastAsia="en-US"/>
      </w:rPr>
      <w:tab/>
    </w:r>
    <w:r w:rsidRPr="000303EB">
      <w:rPr>
        <w:rFonts w:ascii="Georgia" w:eastAsia="Times New Roman" w:hAnsi="Georgia" w:cs="Times New Roman"/>
        <w:bCs/>
        <w:sz w:val="16"/>
        <w:szCs w:val="16"/>
        <w:lang w:eastAsia="en-US"/>
      </w:rPr>
      <w:fldChar w:fldCharType="begin"/>
    </w:r>
    <w:r w:rsidRPr="000303EB">
      <w:rPr>
        <w:rFonts w:ascii="Georgia" w:eastAsia="Times New Roman" w:hAnsi="Georgia" w:cs="Times New Roman"/>
        <w:bCs/>
        <w:sz w:val="16"/>
        <w:szCs w:val="16"/>
        <w:lang w:eastAsia="en-US"/>
      </w:rPr>
      <w:instrText xml:space="preserve"> PAGE   \* MERGEFORMAT </w:instrText>
    </w:r>
    <w:r w:rsidRPr="000303EB">
      <w:rPr>
        <w:rFonts w:ascii="Georgia" w:eastAsia="Times New Roman" w:hAnsi="Georgia" w:cs="Times New Roman"/>
        <w:bCs/>
        <w:sz w:val="16"/>
        <w:szCs w:val="16"/>
        <w:lang w:eastAsia="en-US"/>
      </w:rPr>
      <w:fldChar w:fldCharType="separate"/>
    </w:r>
    <w:r w:rsidR="009F6A60">
      <w:rPr>
        <w:rFonts w:ascii="Georgia" w:eastAsia="Times New Roman" w:hAnsi="Georgia" w:cs="Times New Roman"/>
        <w:bCs/>
        <w:noProof/>
        <w:sz w:val="16"/>
        <w:szCs w:val="16"/>
        <w:lang w:eastAsia="en-US"/>
      </w:rPr>
      <w:t>2</w:t>
    </w:r>
    <w:r w:rsidRPr="000303EB">
      <w:rPr>
        <w:rFonts w:ascii="Georgia" w:eastAsia="Times New Roman" w:hAnsi="Georgia" w:cs="Times New Roman"/>
        <w:bCs/>
        <w:noProof/>
        <w:sz w:val="16"/>
        <w:szCs w:val="16"/>
        <w:lang w:eastAsia="en-US"/>
      </w:rPr>
      <w:fldChar w:fldCharType="end"/>
    </w:r>
    <w:r>
      <w:rPr>
        <w:rFonts w:ascii="Georgia" w:eastAsia="Times New Roman" w:hAnsi="Georgia" w:cs="Times New Roman"/>
        <w:bCs/>
        <w:noProof/>
        <w:sz w:val="16"/>
        <w:szCs w:val="16"/>
        <w:lang w:eastAsia="en-US"/>
      </w:rPr>
      <w:tab/>
    </w:r>
    <w:r w:rsidRPr="00E226EC">
      <w:rPr>
        <w:rFonts w:ascii="Georgia" w:eastAsia="Times New Roman" w:hAnsi="Georgia" w:cs="Times New Roman"/>
        <w:bCs/>
        <w:sz w:val="16"/>
        <w:szCs w:val="16"/>
        <w:lang w:eastAsia="en-US"/>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028" w:rsidRPr="004D3114" w:rsidRDefault="007C0028" w:rsidP="004D3114">
      <w:r w:rsidRPr="004D3114">
        <w:separator/>
      </w:r>
    </w:p>
  </w:footnote>
  <w:footnote w:type="continuationSeparator" w:id="0">
    <w:p w:rsidR="007C0028" w:rsidRPr="004D3114" w:rsidRDefault="007C0028" w:rsidP="004D3114">
      <w:r w:rsidRPr="004D3114">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692" w:rsidRDefault="002756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6EC" w:rsidRPr="00E226EC" w:rsidRDefault="00E226EC" w:rsidP="00E226EC">
    <w:pPr>
      <w:tabs>
        <w:tab w:val="left" w:pos="0"/>
        <w:tab w:val="center" w:pos="3402"/>
        <w:tab w:val="center" w:pos="4153"/>
        <w:tab w:val="right" w:pos="9072"/>
      </w:tabs>
      <w:adjustRightInd/>
      <w:spacing w:after="120"/>
      <w:jc w:val="left"/>
      <w:rPr>
        <w:rFonts w:eastAsia="Times New Roman"/>
        <w:b/>
        <w:bCs/>
        <w:sz w:val="16"/>
        <w:szCs w:val="16"/>
        <w:lang w:eastAsia="en-US"/>
      </w:rPr>
    </w:pPr>
    <w:r w:rsidRPr="00E226EC">
      <w:rPr>
        <w:rFonts w:eastAsia="Times New Roman" w:cs="Times New Roman"/>
        <w:noProof/>
        <w:sz w:val="16"/>
        <w:szCs w:val="16"/>
      </w:rPr>
      <w:drawing>
        <wp:inline distT="0" distB="0" distL="0" distR="0" wp14:anchorId="576AB154" wp14:editId="3321D1A9">
          <wp:extent cx="20002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r w:rsidRPr="00E226EC">
      <w:rPr>
        <w:rFonts w:eastAsia="Times New Roman" w:cs="Times New Roman"/>
        <w:sz w:val="16"/>
        <w:szCs w:val="16"/>
        <w:lang w:eastAsia="en-US"/>
      </w:rPr>
      <w:tab/>
    </w:r>
  </w:p>
  <w:p w:rsidR="00E226EC" w:rsidRDefault="00E226EC" w:rsidP="000303EB">
    <w:pPr>
      <w:adjustRightInd/>
      <w:jc w:val="center"/>
      <w:rPr>
        <w:rFonts w:ascii="Georgia" w:eastAsia="Times New Roman" w:hAnsi="Georgia" w:cs="Times New Roman"/>
        <w:b/>
        <w:bCs/>
        <w:sz w:val="22"/>
        <w:szCs w:val="22"/>
        <w:lang w:eastAsia="en-US"/>
      </w:rPr>
    </w:pPr>
    <w:r w:rsidRPr="000303EB">
      <w:rPr>
        <w:rFonts w:ascii="Georgia" w:eastAsia="Times New Roman" w:hAnsi="Georgia" w:cs="Times New Roman"/>
        <w:b/>
        <w:bCs/>
        <w:sz w:val="22"/>
        <w:szCs w:val="22"/>
        <w:lang w:eastAsia="en-US"/>
      </w:rPr>
      <w:t>OFFICIAL</w:t>
    </w:r>
  </w:p>
  <w:p w:rsidR="000303EB" w:rsidRPr="000303EB" w:rsidRDefault="000303EB" w:rsidP="000303EB">
    <w:pPr>
      <w:adjustRightInd/>
      <w:jc w:val="center"/>
      <w:rPr>
        <w:rFonts w:ascii="Georgia" w:eastAsia="Times New Roman" w:hAnsi="Georgia" w:cs="Times New Roman"/>
        <w:b/>
        <w:bCs/>
        <w:lang w:eastAsia="en-US"/>
      </w:rPr>
    </w:pPr>
  </w:p>
  <w:p w:rsidR="00E226EC" w:rsidRPr="000303EB" w:rsidRDefault="00E226EC" w:rsidP="000303EB">
    <w:pPr>
      <w:pBdr>
        <w:bottom w:val="single" w:sz="18" w:space="1" w:color="auto"/>
      </w:pBdr>
      <w:tabs>
        <w:tab w:val="center" w:pos="4153"/>
        <w:tab w:val="right" w:pos="8306"/>
        <w:tab w:val="right" w:pos="8505"/>
      </w:tabs>
      <w:adjustRightInd/>
      <w:spacing w:after="120"/>
      <w:jc w:val="left"/>
      <w:rPr>
        <w:rFonts w:ascii="Georgia" w:eastAsia="Times New Roman" w:hAnsi="Georgia" w:cs="Times New Roman"/>
        <w:bCs/>
        <w:lang w:eastAsia="en-US"/>
      </w:rPr>
    </w:pPr>
    <w:r w:rsidRPr="000303EB">
      <w:rPr>
        <w:rFonts w:ascii="Georgia" w:eastAsia="Times New Roman" w:hAnsi="Georgia" w:cs="Times New Roman"/>
        <w:b/>
        <w:bCs/>
        <w:lang w:eastAsia="en-US"/>
      </w:rPr>
      <w:t>Contract For The Provision of Electronic Monitoring Hardware Services – Lot 3</w:t>
    </w:r>
  </w:p>
  <w:p w:rsidR="00540FBC" w:rsidRPr="000303EB" w:rsidRDefault="00540FBC" w:rsidP="000303EB">
    <w:pPr>
      <w:pStyle w:val="Header"/>
      <w:rPr>
        <w:rFonts w:ascii="Georgia" w:hAnsi="Georgia"/>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692" w:rsidRDefault="002756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5">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5"/>
  </w:num>
  <w:num w:numId="12">
    <w:abstractNumId w:val="0"/>
  </w:num>
  <w:num w:numId="13">
    <w:abstractNumId w:val="5"/>
  </w:num>
  <w:num w:numId="14">
    <w:abstractNumId w:val="5"/>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39"/>
    <w:rsid w:val="0000667C"/>
    <w:rsid w:val="00006847"/>
    <w:rsid w:val="00016A0D"/>
    <w:rsid w:val="00021A10"/>
    <w:rsid w:val="00026B66"/>
    <w:rsid w:val="000303EB"/>
    <w:rsid w:val="00030774"/>
    <w:rsid w:val="00035E23"/>
    <w:rsid w:val="00056A24"/>
    <w:rsid w:val="00075377"/>
    <w:rsid w:val="0008266B"/>
    <w:rsid w:val="000A3EFA"/>
    <w:rsid w:val="000D3D3E"/>
    <w:rsid w:val="00101FD3"/>
    <w:rsid w:val="001218A8"/>
    <w:rsid w:val="0012272A"/>
    <w:rsid w:val="00146EB7"/>
    <w:rsid w:val="00151D89"/>
    <w:rsid w:val="00162B79"/>
    <w:rsid w:val="0016365C"/>
    <w:rsid w:val="00167C39"/>
    <w:rsid w:val="00171A7D"/>
    <w:rsid w:val="001767E4"/>
    <w:rsid w:val="0019047B"/>
    <w:rsid w:val="00197394"/>
    <w:rsid w:val="001B028F"/>
    <w:rsid w:val="001D3B39"/>
    <w:rsid w:val="001E062B"/>
    <w:rsid w:val="001F3E6E"/>
    <w:rsid w:val="002015EA"/>
    <w:rsid w:val="00226DFF"/>
    <w:rsid w:val="00236FC0"/>
    <w:rsid w:val="00242F78"/>
    <w:rsid w:val="00264BE8"/>
    <w:rsid w:val="002729EA"/>
    <w:rsid w:val="00275692"/>
    <w:rsid w:val="00282B35"/>
    <w:rsid w:val="00284771"/>
    <w:rsid w:val="00290448"/>
    <w:rsid w:val="002A52B0"/>
    <w:rsid w:val="002B6B1C"/>
    <w:rsid w:val="002D21D2"/>
    <w:rsid w:val="002D3B82"/>
    <w:rsid w:val="002D4B5C"/>
    <w:rsid w:val="002E20EE"/>
    <w:rsid w:val="003068E5"/>
    <w:rsid w:val="00315D8A"/>
    <w:rsid w:val="00316ABF"/>
    <w:rsid w:val="00317935"/>
    <w:rsid w:val="003266DB"/>
    <w:rsid w:val="00330DBC"/>
    <w:rsid w:val="003527ED"/>
    <w:rsid w:val="00357D51"/>
    <w:rsid w:val="003663B2"/>
    <w:rsid w:val="0037397F"/>
    <w:rsid w:val="00376FB0"/>
    <w:rsid w:val="00382243"/>
    <w:rsid w:val="003A3221"/>
    <w:rsid w:val="003A6DDA"/>
    <w:rsid w:val="003B6F88"/>
    <w:rsid w:val="003D032C"/>
    <w:rsid w:val="003D6E62"/>
    <w:rsid w:val="00400416"/>
    <w:rsid w:val="00421CD1"/>
    <w:rsid w:val="00440D5E"/>
    <w:rsid w:val="004576CE"/>
    <w:rsid w:val="004A0939"/>
    <w:rsid w:val="004A2D46"/>
    <w:rsid w:val="004D3114"/>
    <w:rsid w:val="004D51BB"/>
    <w:rsid w:val="004F198A"/>
    <w:rsid w:val="005039DD"/>
    <w:rsid w:val="00506000"/>
    <w:rsid w:val="00514AE4"/>
    <w:rsid w:val="0051771E"/>
    <w:rsid w:val="00540FBC"/>
    <w:rsid w:val="0054649C"/>
    <w:rsid w:val="00550244"/>
    <w:rsid w:val="00566434"/>
    <w:rsid w:val="005854FA"/>
    <w:rsid w:val="005A56F2"/>
    <w:rsid w:val="005D1F13"/>
    <w:rsid w:val="005E1CED"/>
    <w:rsid w:val="00603C56"/>
    <w:rsid w:val="006133E0"/>
    <w:rsid w:val="00615536"/>
    <w:rsid w:val="00625C75"/>
    <w:rsid w:val="00635CFF"/>
    <w:rsid w:val="006400B2"/>
    <w:rsid w:val="0064260B"/>
    <w:rsid w:val="006441AD"/>
    <w:rsid w:val="00645DFF"/>
    <w:rsid w:val="0068485B"/>
    <w:rsid w:val="0068668B"/>
    <w:rsid w:val="006934E3"/>
    <w:rsid w:val="006A17DC"/>
    <w:rsid w:val="006A266D"/>
    <w:rsid w:val="006A2BBC"/>
    <w:rsid w:val="006E3E86"/>
    <w:rsid w:val="00711C94"/>
    <w:rsid w:val="00747452"/>
    <w:rsid w:val="0074760D"/>
    <w:rsid w:val="007501E9"/>
    <w:rsid w:val="00752448"/>
    <w:rsid w:val="00771211"/>
    <w:rsid w:val="00772BB1"/>
    <w:rsid w:val="007772D2"/>
    <w:rsid w:val="00784E01"/>
    <w:rsid w:val="00785D4A"/>
    <w:rsid w:val="007B0D6C"/>
    <w:rsid w:val="007B133E"/>
    <w:rsid w:val="007C0028"/>
    <w:rsid w:val="007D0098"/>
    <w:rsid w:val="007D06AF"/>
    <w:rsid w:val="007F0895"/>
    <w:rsid w:val="008074C1"/>
    <w:rsid w:val="00822ED6"/>
    <w:rsid w:val="00834675"/>
    <w:rsid w:val="0086642A"/>
    <w:rsid w:val="0087704A"/>
    <w:rsid w:val="00877DA6"/>
    <w:rsid w:val="00881E0F"/>
    <w:rsid w:val="008944D2"/>
    <w:rsid w:val="008B0F83"/>
    <w:rsid w:val="008C6A83"/>
    <w:rsid w:val="009031ED"/>
    <w:rsid w:val="00916FC1"/>
    <w:rsid w:val="009218E0"/>
    <w:rsid w:val="00926D42"/>
    <w:rsid w:val="00930CAC"/>
    <w:rsid w:val="009647E1"/>
    <w:rsid w:val="0096551A"/>
    <w:rsid w:val="0098068E"/>
    <w:rsid w:val="00983503"/>
    <w:rsid w:val="009A03BB"/>
    <w:rsid w:val="009A08B7"/>
    <w:rsid w:val="009A69E5"/>
    <w:rsid w:val="009B3BFB"/>
    <w:rsid w:val="009B6341"/>
    <w:rsid w:val="009E5056"/>
    <w:rsid w:val="009F6A60"/>
    <w:rsid w:val="00A14C8C"/>
    <w:rsid w:val="00A22172"/>
    <w:rsid w:val="00A25972"/>
    <w:rsid w:val="00A25D32"/>
    <w:rsid w:val="00A2700D"/>
    <w:rsid w:val="00A32698"/>
    <w:rsid w:val="00A71E59"/>
    <w:rsid w:val="00A76B90"/>
    <w:rsid w:val="00A95903"/>
    <w:rsid w:val="00AD6D87"/>
    <w:rsid w:val="00AE09FB"/>
    <w:rsid w:val="00AE276D"/>
    <w:rsid w:val="00AE6CC3"/>
    <w:rsid w:val="00B24DB0"/>
    <w:rsid w:val="00B42373"/>
    <w:rsid w:val="00B42C56"/>
    <w:rsid w:val="00B67430"/>
    <w:rsid w:val="00B74623"/>
    <w:rsid w:val="00B96DF5"/>
    <w:rsid w:val="00BA05A9"/>
    <w:rsid w:val="00BA157C"/>
    <w:rsid w:val="00BA5993"/>
    <w:rsid w:val="00BB52D3"/>
    <w:rsid w:val="00BC48C9"/>
    <w:rsid w:val="00BC5F75"/>
    <w:rsid w:val="00BD0315"/>
    <w:rsid w:val="00C104A6"/>
    <w:rsid w:val="00C2303C"/>
    <w:rsid w:val="00C27FF7"/>
    <w:rsid w:val="00C31F71"/>
    <w:rsid w:val="00C43164"/>
    <w:rsid w:val="00C642C2"/>
    <w:rsid w:val="00CB7268"/>
    <w:rsid w:val="00CC0144"/>
    <w:rsid w:val="00CC73B2"/>
    <w:rsid w:val="00CD0C65"/>
    <w:rsid w:val="00CF63A4"/>
    <w:rsid w:val="00D03FBE"/>
    <w:rsid w:val="00D166C6"/>
    <w:rsid w:val="00D26275"/>
    <w:rsid w:val="00D32D61"/>
    <w:rsid w:val="00D654CF"/>
    <w:rsid w:val="00D7161E"/>
    <w:rsid w:val="00D71979"/>
    <w:rsid w:val="00D772F9"/>
    <w:rsid w:val="00D94599"/>
    <w:rsid w:val="00DA16CE"/>
    <w:rsid w:val="00DD1B9B"/>
    <w:rsid w:val="00DE439E"/>
    <w:rsid w:val="00DE73BD"/>
    <w:rsid w:val="00E06D93"/>
    <w:rsid w:val="00E226EC"/>
    <w:rsid w:val="00E336E0"/>
    <w:rsid w:val="00E37533"/>
    <w:rsid w:val="00E446B9"/>
    <w:rsid w:val="00E45120"/>
    <w:rsid w:val="00E752F3"/>
    <w:rsid w:val="00E82E0E"/>
    <w:rsid w:val="00EA7427"/>
    <w:rsid w:val="00EC3E0A"/>
    <w:rsid w:val="00EC4920"/>
    <w:rsid w:val="00F107B9"/>
    <w:rsid w:val="00F15946"/>
    <w:rsid w:val="00F27810"/>
    <w:rsid w:val="00F32581"/>
    <w:rsid w:val="00F64A05"/>
    <w:rsid w:val="00FA0EED"/>
    <w:rsid w:val="00FB2727"/>
    <w:rsid w:val="00FB3045"/>
    <w:rsid w:val="00FF0433"/>
    <w:rsid w:val="00FF0B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4"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0C65"/>
    <w:pPr>
      <w:adjustRightInd w:val="0"/>
      <w:jc w:val="both"/>
    </w:pPr>
    <w:rPr>
      <w:rFonts w:ascii="Arial" w:eastAsia="Arial" w:hAnsi="Arial" w:cs="Arial"/>
    </w:rPr>
  </w:style>
  <w:style w:type="paragraph" w:styleId="Heading3">
    <w:name w:val="heading 3"/>
    <w:basedOn w:val="Normal"/>
    <w:next w:val="Normal"/>
    <w:link w:val="Heading3Char"/>
    <w:qFormat/>
    <w:rsid w:val="00376FB0"/>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link w:val="FootnoteText"/>
    <w:semiHidden/>
    <w:rsid w:val="0086642A"/>
    <w:rPr>
      <w:rFonts w:ascii="Arial" w:hAnsi="Arial" w:cs="Arial"/>
      <w:sz w:val="16"/>
    </w:rPr>
  </w:style>
  <w:style w:type="paragraph" w:styleId="Header">
    <w:name w:val="header"/>
    <w:aliases w:val="h,B&amp;B Header"/>
    <w:basedOn w:val="Normal"/>
    <w:link w:val="HeaderChar"/>
    <w:uiPriority w:val="99"/>
    <w:rsid w:val="001767E4"/>
    <w:pPr>
      <w:tabs>
        <w:tab w:val="center" w:pos="4320"/>
        <w:tab w:val="right" w:pos="8640"/>
      </w:tabs>
    </w:pPr>
    <w:rPr>
      <w:sz w:val="16"/>
    </w:rPr>
  </w:style>
  <w:style w:type="character" w:customStyle="1" w:styleId="HeaderChar">
    <w:name w:val="Header Char"/>
    <w:aliases w:val="h Char,B&amp;B Header Char"/>
    <w:link w:val="Header"/>
    <w:uiPriority w:val="99"/>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link w:val="CommentText"/>
    <w:uiPriority w:val="99"/>
    <w:semiHidden/>
    <w:rsid w:val="0086642A"/>
    <w:rPr>
      <w:rFonts w:ascii="Arial" w:hAnsi="Arial" w:cs="Arial"/>
    </w:rPr>
  </w:style>
  <w:style w:type="paragraph" w:styleId="EndnoteText">
    <w:name w:val="endnote text"/>
    <w:basedOn w:val="Normal"/>
    <w:link w:val="EndnoteTextChar"/>
    <w:semiHidden/>
    <w:rsid w:val="001767E4"/>
  </w:style>
  <w:style w:type="character" w:customStyle="1" w:styleId="EndnoteTextChar">
    <w:name w:val="Endnote Text Char"/>
    <w:link w:val="EndnoteText"/>
    <w:semiHidden/>
    <w:rsid w:val="0086642A"/>
    <w:rPr>
      <w:rFonts w:ascii="Arial" w:hAnsi="Arial" w:cs="Arial"/>
    </w:rPr>
  </w:style>
  <w:style w:type="character" w:styleId="EndnoteReference">
    <w:name w:val="endnote reference"/>
    <w:semiHidden/>
    <w:rsid w:val="001767E4"/>
    <w:rPr>
      <w:vertAlign w:val="superscript"/>
    </w:rPr>
  </w:style>
  <w:style w:type="character" w:styleId="FootnoteReference">
    <w:name w:val="footnote reference"/>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style>
  <w:style w:type="paragraph" w:styleId="TOC2">
    <w:name w:val="toc 2"/>
    <w:basedOn w:val="TOC1"/>
    <w:next w:val="Normal"/>
    <w:rsid w:val="001767E4"/>
    <w:pPr>
      <w:ind w:left="1702"/>
    </w:pPr>
  </w:style>
  <w:style w:type="paragraph" w:styleId="TOC3">
    <w:name w:val="toc 3"/>
    <w:basedOn w:val="TOC1"/>
    <w:next w:val="Normal"/>
    <w:rsid w:val="001767E4"/>
    <w:pPr>
      <w:ind w:left="2552"/>
    </w:pPr>
  </w:style>
  <w:style w:type="paragraph" w:styleId="TOC4">
    <w:name w:val="toc 4"/>
    <w:basedOn w:val="TOC1"/>
    <w:next w:val="Normal"/>
    <w:uiPriority w:val="39"/>
    <w:rsid w:val="001767E4"/>
    <w:pPr>
      <w:ind w:left="0" w:firstLine="0"/>
    </w:pPr>
  </w:style>
  <w:style w:type="paragraph" w:styleId="TOC5">
    <w:name w:val="toc 5"/>
    <w:basedOn w:val="TOC1"/>
    <w:next w:val="Normal"/>
    <w:rsid w:val="001767E4"/>
    <w:pPr>
      <w:ind w:firstLine="0"/>
    </w:pPr>
  </w:style>
  <w:style w:type="paragraph" w:styleId="TOC6">
    <w:name w:val="toc 6"/>
    <w:basedOn w:val="TOC1"/>
    <w:next w:val="Normal"/>
    <w:rsid w:val="001767E4"/>
    <w:pPr>
      <w:ind w:left="1701" w:firstLine="0"/>
    </w:pPr>
  </w:style>
  <w:style w:type="paragraph" w:customStyle="1" w:styleId="Body">
    <w:name w:val="Body"/>
    <w:aliases w:val="b"/>
    <w:basedOn w:val="Normal"/>
    <w:link w:val="BodyChar"/>
    <w:rsid w:val="00CD0C65"/>
    <w:pPr>
      <w:spacing w:after="240"/>
    </w:pPr>
  </w:style>
  <w:style w:type="paragraph" w:customStyle="1" w:styleId="Body1">
    <w:name w:val="Body 1"/>
    <w:basedOn w:val="Body"/>
    <w:uiPriority w:val="99"/>
    <w:rsid w:val="00CD0C65"/>
    <w:pPr>
      <w:ind w:left="851"/>
    </w:pPr>
  </w:style>
  <w:style w:type="paragraph" w:customStyle="1" w:styleId="Level1">
    <w:name w:val="Level 1"/>
    <w:basedOn w:val="Body1"/>
    <w:uiPriority w:val="99"/>
    <w:rsid w:val="00CD0C65"/>
    <w:pPr>
      <w:numPr>
        <w:numId w:val="6"/>
      </w:numPr>
      <w:outlineLvl w:val="0"/>
    </w:pPr>
  </w:style>
  <w:style w:type="character" w:customStyle="1" w:styleId="Level1asHeadingtext">
    <w:name w:val="Level 1 as Heading (text)"/>
    <w:uiPriority w:val="99"/>
    <w:rsid w:val="00CD0C65"/>
    <w:rPr>
      <w:b/>
      <w:bCs/>
      <w:caps/>
    </w:rPr>
  </w:style>
  <w:style w:type="paragraph" w:customStyle="1" w:styleId="Body2">
    <w:name w:val="Body 2"/>
    <w:basedOn w:val="Body"/>
    <w:uiPriority w:val="99"/>
    <w:rsid w:val="00CD0C65"/>
    <w:pPr>
      <w:ind w:left="851"/>
    </w:pPr>
  </w:style>
  <w:style w:type="paragraph" w:customStyle="1" w:styleId="Level2">
    <w:name w:val="Level 2"/>
    <w:basedOn w:val="Body2"/>
    <w:uiPriority w:val="99"/>
    <w:rsid w:val="00CD0C65"/>
    <w:pPr>
      <w:numPr>
        <w:ilvl w:val="1"/>
        <w:numId w:val="6"/>
      </w:numPr>
      <w:outlineLvl w:val="1"/>
    </w:pPr>
  </w:style>
  <w:style w:type="character" w:customStyle="1" w:styleId="Level2asHeadingtext">
    <w:name w:val="Level 2 as Heading (text)"/>
    <w:uiPriority w:val="99"/>
    <w:rsid w:val="00CD0C65"/>
    <w:rPr>
      <w:b/>
      <w:bCs/>
    </w:rPr>
  </w:style>
  <w:style w:type="paragraph" w:customStyle="1" w:styleId="Body3">
    <w:name w:val="Body 3"/>
    <w:basedOn w:val="Body"/>
    <w:uiPriority w:val="99"/>
    <w:rsid w:val="00CD0C65"/>
    <w:pPr>
      <w:ind w:left="1702"/>
    </w:pPr>
  </w:style>
  <w:style w:type="paragraph" w:customStyle="1" w:styleId="Level3">
    <w:name w:val="Level 3"/>
    <w:basedOn w:val="Body3"/>
    <w:uiPriority w:val="99"/>
    <w:rsid w:val="00CD0C65"/>
    <w:pPr>
      <w:numPr>
        <w:ilvl w:val="2"/>
        <w:numId w:val="6"/>
      </w:numPr>
      <w:outlineLvl w:val="2"/>
    </w:pPr>
  </w:style>
  <w:style w:type="character" w:customStyle="1" w:styleId="Level3asHeadingtext">
    <w:name w:val="Level 3 as Heading (text)"/>
    <w:uiPriority w:val="99"/>
    <w:rsid w:val="00CD0C65"/>
    <w:rPr>
      <w:b/>
      <w:bCs/>
    </w:rPr>
  </w:style>
  <w:style w:type="paragraph" w:customStyle="1" w:styleId="Body4">
    <w:name w:val="Body 4"/>
    <w:basedOn w:val="Body"/>
    <w:uiPriority w:val="99"/>
    <w:rsid w:val="00CD0C65"/>
    <w:pPr>
      <w:ind w:left="2553"/>
    </w:pPr>
  </w:style>
  <w:style w:type="paragraph" w:customStyle="1" w:styleId="Level4">
    <w:name w:val="Level 4"/>
    <w:basedOn w:val="Body4"/>
    <w:uiPriority w:val="99"/>
    <w:rsid w:val="00CD0C65"/>
    <w:pPr>
      <w:numPr>
        <w:ilvl w:val="3"/>
        <w:numId w:val="6"/>
      </w:numPr>
      <w:outlineLvl w:val="3"/>
    </w:pPr>
  </w:style>
  <w:style w:type="paragraph" w:customStyle="1" w:styleId="Body5">
    <w:name w:val="Body 5"/>
    <w:basedOn w:val="Body"/>
    <w:uiPriority w:val="99"/>
    <w:rsid w:val="00CD0C65"/>
    <w:pPr>
      <w:ind w:left="3404"/>
    </w:pPr>
  </w:style>
  <w:style w:type="paragraph" w:customStyle="1" w:styleId="Level5">
    <w:name w:val="Level 5"/>
    <w:basedOn w:val="Body5"/>
    <w:uiPriority w:val="99"/>
    <w:rsid w:val="00CD0C65"/>
    <w:pPr>
      <w:numPr>
        <w:ilvl w:val="4"/>
        <w:numId w:val="6"/>
      </w:numPr>
      <w:outlineLvl w:val="4"/>
    </w:pPr>
  </w:style>
  <w:style w:type="paragraph" w:customStyle="1" w:styleId="Body6">
    <w:name w:val="Body 6"/>
    <w:basedOn w:val="Body"/>
    <w:uiPriority w:val="99"/>
    <w:rsid w:val="00CD0C65"/>
    <w:pPr>
      <w:ind w:left="4255"/>
    </w:pPr>
  </w:style>
  <w:style w:type="paragraph" w:customStyle="1" w:styleId="Level6">
    <w:name w:val="Level 6"/>
    <w:basedOn w:val="Body6"/>
    <w:uiPriority w:val="99"/>
    <w:rsid w:val="00CD0C65"/>
    <w:pPr>
      <w:numPr>
        <w:ilvl w:val="5"/>
        <w:numId w:val="6"/>
      </w:numPr>
      <w:outlineLvl w:val="5"/>
    </w:pPr>
  </w:style>
  <w:style w:type="paragraph" w:customStyle="1" w:styleId="Bullet1">
    <w:name w:val="Bullet 1"/>
    <w:basedOn w:val="Body"/>
    <w:rsid w:val="00CD0C65"/>
    <w:pPr>
      <w:numPr>
        <w:numId w:val="10"/>
      </w:numPr>
      <w:outlineLvl w:val="0"/>
    </w:pPr>
  </w:style>
  <w:style w:type="paragraph" w:customStyle="1" w:styleId="Bullet2">
    <w:name w:val="Bullet 2"/>
    <w:basedOn w:val="Body"/>
    <w:rsid w:val="00CD0C65"/>
    <w:pPr>
      <w:numPr>
        <w:ilvl w:val="1"/>
        <w:numId w:val="10"/>
      </w:numPr>
      <w:outlineLvl w:val="1"/>
    </w:pPr>
  </w:style>
  <w:style w:type="paragraph" w:customStyle="1" w:styleId="Bullet3">
    <w:name w:val="Bullet 3"/>
    <w:basedOn w:val="Body"/>
    <w:rsid w:val="00CD0C65"/>
    <w:pPr>
      <w:numPr>
        <w:ilvl w:val="2"/>
        <w:numId w:val="10"/>
      </w:numPr>
      <w:outlineLvl w:val="2"/>
    </w:pPr>
  </w:style>
  <w:style w:type="paragraph" w:customStyle="1" w:styleId="Bullet4">
    <w:name w:val="Bullet 4"/>
    <w:basedOn w:val="Body"/>
    <w:rsid w:val="00CD0C65"/>
    <w:pPr>
      <w:numPr>
        <w:ilvl w:val="3"/>
        <w:numId w:val="10"/>
      </w:numPr>
      <w:outlineLvl w:val="3"/>
    </w:pPr>
  </w:style>
  <w:style w:type="paragraph" w:customStyle="1" w:styleId="Appendix">
    <w:name w:val="Appendix #"/>
    <w:basedOn w:val="Body"/>
    <w:next w:val="SubHeading"/>
    <w:uiPriority w:val="99"/>
    <w:rsid w:val="00CD0C65"/>
    <w:pPr>
      <w:keepNext/>
      <w:keepLines/>
      <w:numPr>
        <w:ilvl w:val="1"/>
        <w:numId w:val="14"/>
      </w:numPr>
      <w:jc w:val="center"/>
    </w:pPr>
    <w:rPr>
      <w:b/>
      <w:bCs/>
    </w:rPr>
  </w:style>
  <w:style w:type="paragraph" w:customStyle="1" w:styleId="MainHeading">
    <w:name w:val="Main Heading"/>
    <w:basedOn w:val="Body"/>
    <w:uiPriority w:val="99"/>
    <w:rsid w:val="00CD0C65"/>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CD0C65"/>
    <w:pPr>
      <w:keepNext/>
      <w:keepLines/>
      <w:numPr>
        <w:ilvl w:val="2"/>
        <w:numId w:val="14"/>
      </w:numPr>
      <w:jc w:val="center"/>
    </w:pPr>
  </w:style>
  <w:style w:type="paragraph" w:customStyle="1" w:styleId="Schedule0">
    <w:name w:val="Schedule #"/>
    <w:basedOn w:val="Body"/>
    <w:next w:val="SubHeading"/>
    <w:uiPriority w:val="99"/>
    <w:rsid w:val="00CD0C65"/>
    <w:pPr>
      <w:keepNext/>
      <w:keepLines/>
      <w:numPr>
        <w:numId w:val="14"/>
      </w:numPr>
      <w:jc w:val="center"/>
    </w:pPr>
    <w:rPr>
      <w:b/>
      <w:bCs/>
    </w:rPr>
  </w:style>
  <w:style w:type="paragraph" w:customStyle="1" w:styleId="SubHeading">
    <w:name w:val="Sub Heading"/>
    <w:basedOn w:val="Body"/>
    <w:next w:val="Body"/>
    <w:uiPriority w:val="99"/>
    <w:rsid w:val="00CD0C65"/>
    <w:pPr>
      <w:keepNext/>
      <w:keepLines/>
      <w:numPr>
        <w:numId w:val="15"/>
      </w:numPr>
      <w:jc w:val="center"/>
    </w:pPr>
    <w:rPr>
      <w:b/>
      <w:bCs/>
      <w:caps/>
    </w:rPr>
  </w:style>
  <w:style w:type="character" w:customStyle="1" w:styleId="BodyChar">
    <w:name w:val="Body Char"/>
    <w:link w:val="Body"/>
    <w:rsid w:val="00CD0C65"/>
    <w:rPr>
      <w:rFonts w:ascii="Arial" w:eastAsia="Arial" w:hAnsi="Arial" w:cs="Arial"/>
    </w:rPr>
  </w:style>
  <w:style w:type="paragraph" w:styleId="Title">
    <w:name w:val="Title"/>
    <w:basedOn w:val="Normal"/>
    <w:link w:val="TitleChar"/>
    <w:qFormat/>
    <w:rsid w:val="00CD0C65"/>
    <w:pPr>
      <w:adjustRightInd/>
      <w:spacing w:before="240" w:after="240"/>
      <w:jc w:val="center"/>
      <w:outlineLvl w:val="0"/>
    </w:pPr>
    <w:rPr>
      <w:rFonts w:ascii="Times New Roman" w:eastAsia="Times New Roman" w:hAnsi="Times New Roman"/>
      <w:b/>
      <w:bCs/>
      <w:caps/>
      <w:kern w:val="28"/>
      <w:sz w:val="32"/>
      <w:szCs w:val="32"/>
      <w:lang w:val="en-US" w:eastAsia="en-US"/>
    </w:rPr>
  </w:style>
  <w:style w:type="character" w:customStyle="1" w:styleId="TitleChar">
    <w:name w:val="Title Char"/>
    <w:link w:val="Title"/>
    <w:rsid w:val="00CD0C65"/>
    <w:rPr>
      <w:rFonts w:cs="Arial"/>
      <w:b/>
      <w:bCs/>
      <w:caps/>
      <w:kern w:val="28"/>
      <w:sz w:val="32"/>
      <w:szCs w:val="32"/>
      <w:lang w:val="en-US" w:eastAsia="en-US"/>
    </w:rPr>
  </w:style>
  <w:style w:type="paragraph" w:customStyle="1" w:styleId="Schedule">
    <w:name w:val="Schedule"/>
    <w:basedOn w:val="Normal"/>
    <w:semiHidden/>
    <w:rsid w:val="003B6F88"/>
    <w:pPr>
      <w:keepNext/>
      <w:numPr>
        <w:numId w:val="16"/>
      </w:numPr>
      <w:tabs>
        <w:tab w:val="clear" w:pos="0"/>
      </w:tabs>
      <w:adjustRightInd/>
      <w:spacing w:after="240"/>
      <w:ind w:left="-567"/>
      <w:jc w:val="center"/>
    </w:pPr>
    <w:rPr>
      <w:rFonts w:ascii="Verdana" w:eastAsia="Times New Roman" w:hAnsi="Verdana" w:cs="Times New Roman"/>
      <w:b/>
      <w:caps/>
      <w:sz w:val="24"/>
    </w:rPr>
  </w:style>
  <w:style w:type="table" w:styleId="TableGrid">
    <w:name w:val="Table Grid"/>
    <w:basedOn w:val="TableNormal"/>
    <w:rsid w:val="003B6F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76FB0"/>
    <w:rPr>
      <w:rFonts w:ascii="Times New Roman" w:hAnsi="Times New Roman"/>
      <w:color w:val="0000FF"/>
      <w:sz w:val="20"/>
      <w:u w:val="single"/>
    </w:rPr>
  </w:style>
  <w:style w:type="paragraph" w:customStyle="1" w:styleId="sTabletext">
    <w:name w:val="sTable text"/>
    <w:basedOn w:val="Heading3"/>
    <w:next w:val="Normal"/>
    <w:link w:val="sTabletextChar"/>
    <w:rsid w:val="00376FB0"/>
    <w:pPr>
      <w:keepNext w:val="0"/>
      <w:adjustRightInd/>
      <w:spacing w:before="0" w:after="0"/>
      <w:ind w:right="340"/>
      <w:jc w:val="left"/>
      <w:outlineLvl w:val="9"/>
    </w:pPr>
    <w:rPr>
      <w:rFonts w:ascii="Arial" w:hAnsi="Arial" w:cs="Arial"/>
      <w:b w:val="0"/>
      <w:bCs w:val="0"/>
      <w:color w:val="000000"/>
      <w:sz w:val="20"/>
      <w:szCs w:val="24"/>
      <w:lang w:val="en-US" w:eastAsia="en-US"/>
    </w:rPr>
  </w:style>
  <w:style w:type="character" w:customStyle="1" w:styleId="sTabletextChar">
    <w:name w:val="sTable text Char"/>
    <w:link w:val="sTabletext"/>
    <w:rsid w:val="00376FB0"/>
    <w:rPr>
      <w:rFonts w:ascii="Arial" w:hAnsi="Arial" w:cs="Arial"/>
      <w:color w:val="000000"/>
      <w:szCs w:val="24"/>
      <w:lang w:val="en-US" w:eastAsia="en-US"/>
    </w:rPr>
  </w:style>
  <w:style w:type="paragraph" w:styleId="NormalWeb">
    <w:name w:val="Normal (Web)"/>
    <w:basedOn w:val="Normal"/>
    <w:rsid w:val="00376FB0"/>
    <w:pPr>
      <w:adjustRightInd/>
      <w:spacing w:before="100" w:beforeAutospacing="1" w:after="100" w:afterAutospacing="1"/>
      <w:jc w:val="left"/>
    </w:pPr>
    <w:rPr>
      <w:rFonts w:ascii="Times New Roman" w:eastAsia="Times New Roman" w:hAnsi="Times New Roman" w:cs="Times New Roman"/>
      <w:sz w:val="24"/>
      <w:szCs w:val="24"/>
    </w:rPr>
  </w:style>
  <w:style w:type="character" w:customStyle="1" w:styleId="Heading3Char">
    <w:name w:val="Heading 3 Char"/>
    <w:link w:val="Heading3"/>
    <w:semiHidden/>
    <w:rsid w:val="00376FB0"/>
    <w:rPr>
      <w:rFonts w:ascii="Cambria" w:eastAsia="Times New Roman" w:hAnsi="Cambria" w:cs="Times New Roman"/>
      <w:b/>
      <w:bCs/>
      <w:sz w:val="26"/>
      <w:szCs w:val="26"/>
    </w:rPr>
  </w:style>
  <w:style w:type="paragraph" w:styleId="BalloonText">
    <w:name w:val="Balloon Text"/>
    <w:basedOn w:val="Normal"/>
    <w:semiHidden/>
    <w:rsid w:val="00540F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4"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0C65"/>
    <w:pPr>
      <w:adjustRightInd w:val="0"/>
      <w:jc w:val="both"/>
    </w:pPr>
    <w:rPr>
      <w:rFonts w:ascii="Arial" w:eastAsia="Arial" w:hAnsi="Arial" w:cs="Arial"/>
    </w:rPr>
  </w:style>
  <w:style w:type="paragraph" w:styleId="Heading3">
    <w:name w:val="heading 3"/>
    <w:basedOn w:val="Normal"/>
    <w:next w:val="Normal"/>
    <w:link w:val="Heading3Char"/>
    <w:qFormat/>
    <w:rsid w:val="00376FB0"/>
    <w:pPr>
      <w:keepNext/>
      <w:spacing w:before="240" w:after="60"/>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link w:val="FootnoteText"/>
    <w:semiHidden/>
    <w:rsid w:val="0086642A"/>
    <w:rPr>
      <w:rFonts w:ascii="Arial" w:hAnsi="Arial" w:cs="Arial"/>
      <w:sz w:val="16"/>
    </w:rPr>
  </w:style>
  <w:style w:type="paragraph" w:styleId="Header">
    <w:name w:val="header"/>
    <w:aliases w:val="h,B&amp;B Header"/>
    <w:basedOn w:val="Normal"/>
    <w:link w:val="HeaderChar"/>
    <w:uiPriority w:val="99"/>
    <w:rsid w:val="001767E4"/>
    <w:pPr>
      <w:tabs>
        <w:tab w:val="center" w:pos="4320"/>
        <w:tab w:val="right" w:pos="8640"/>
      </w:tabs>
    </w:pPr>
    <w:rPr>
      <w:sz w:val="16"/>
    </w:rPr>
  </w:style>
  <w:style w:type="character" w:customStyle="1" w:styleId="HeaderChar">
    <w:name w:val="Header Char"/>
    <w:aliases w:val="h Char,B&amp;B Header Char"/>
    <w:link w:val="Header"/>
    <w:uiPriority w:val="99"/>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link w:val="CommentText"/>
    <w:uiPriority w:val="99"/>
    <w:semiHidden/>
    <w:rsid w:val="0086642A"/>
    <w:rPr>
      <w:rFonts w:ascii="Arial" w:hAnsi="Arial" w:cs="Arial"/>
    </w:rPr>
  </w:style>
  <w:style w:type="paragraph" w:styleId="EndnoteText">
    <w:name w:val="endnote text"/>
    <w:basedOn w:val="Normal"/>
    <w:link w:val="EndnoteTextChar"/>
    <w:semiHidden/>
    <w:rsid w:val="001767E4"/>
  </w:style>
  <w:style w:type="character" w:customStyle="1" w:styleId="EndnoteTextChar">
    <w:name w:val="Endnote Text Char"/>
    <w:link w:val="EndnoteText"/>
    <w:semiHidden/>
    <w:rsid w:val="0086642A"/>
    <w:rPr>
      <w:rFonts w:ascii="Arial" w:hAnsi="Arial" w:cs="Arial"/>
    </w:rPr>
  </w:style>
  <w:style w:type="character" w:styleId="EndnoteReference">
    <w:name w:val="endnote reference"/>
    <w:semiHidden/>
    <w:rsid w:val="001767E4"/>
    <w:rPr>
      <w:vertAlign w:val="superscript"/>
    </w:rPr>
  </w:style>
  <w:style w:type="character" w:styleId="FootnoteReference">
    <w:name w:val="footnote reference"/>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style>
  <w:style w:type="paragraph" w:styleId="TOC2">
    <w:name w:val="toc 2"/>
    <w:basedOn w:val="TOC1"/>
    <w:next w:val="Normal"/>
    <w:rsid w:val="001767E4"/>
    <w:pPr>
      <w:ind w:left="1702"/>
    </w:pPr>
  </w:style>
  <w:style w:type="paragraph" w:styleId="TOC3">
    <w:name w:val="toc 3"/>
    <w:basedOn w:val="TOC1"/>
    <w:next w:val="Normal"/>
    <w:rsid w:val="001767E4"/>
    <w:pPr>
      <w:ind w:left="2552"/>
    </w:pPr>
  </w:style>
  <w:style w:type="paragraph" w:styleId="TOC4">
    <w:name w:val="toc 4"/>
    <w:basedOn w:val="TOC1"/>
    <w:next w:val="Normal"/>
    <w:uiPriority w:val="39"/>
    <w:rsid w:val="001767E4"/>
    <w:pPr>
      <w:ind w:left="0" w:firstLine="0"/>
    </w:pPr>
  </w:style>
  <w:style w:type="paragraph" w:styleId="TOC5">
    <w:name w:val="toc 5"/>
    <w:basedOn w:val="TOC1"/>
    <w:next w:val="Normal"/>
    <w:rsid w:val="001767E4"/>
    <w:pPr>
      <w:ind w:firstLine="0"/>
    </w:pPr>
  </w:style>
  <w:style w:type="paragraph" w:styleId="TOC6">
    <w:name w:val="toc 6"/>
    <w:basedOn w:val="TOC1"/>
    <w:next w:val="Normal"/>
    <w:rsid w:val="001767E4"/>
    <w:pPr>
      <w:ind w:left="1701" w:firstLine="0"/>
    </w:pPr>
  </w:style>
  <w:style w:type="paragraph" w:customStyle="1" w:styleId="Body">
    <w:name w:val="Body"/>
    <w:aliases w:val="b"/>
    <w:basedOn w:val="Normal"/>
    <w:link w:val="BodyChar"/>
    <w:rsid w:val="00CD0C65"/>
    <w:pPr>
      <w:spacing w:after="240"/>
    </w:pPr>
  </w:style>
  <w:style w:type="paragraph" w:customStyle="1" w:styleId="Body1">
    <w:name w:val="Body 1"/>
    <w:basedOn w:val="Body"/>
    <w:uiPriority w:val="99"/>
    <w:rsid w:val="00CD0C65"/>
    <w:pPr>
      <w:ind w:left="851"/>
    </w:pPr>
  </w:style>
  <w:style w:type="paragraph" w:customStyle="1" w:styleId="Level1">
    <w:name w:val="Level 1"/>
    <w:basedOn w:val="Body1"/>
    <w:uiPriority w:val="99"/>
    <w:rsid w:val="00CD0C65"/>
    <w:pPr>
      <w:numPr>
        <w:numId w:val="6"/>
      </w:numPr>
      <w:outlineLvl w:val="0"/>
    </w:pPr>
  </w:style>
  <w:style w:type="character" w:customStyle="1" w:styleId="Level1asHeadingtext">
    <w:name w:val="Level 1 as Heading (text)"/>
    <w:uiPriority w:val="99"/>
    <w:rsid w:val="00CD0C65"/>
    <w:rPr>
      <w:b/>
      <w:bCs/>
      <w:caps/>
    </w:rPr>
  </w:style>
  <w:style w:type="paragraph" w:customStyle="1" w:styleId="Body2">
    <w:name w:val="Body 2"/>
    <w:basedOn w:val="Body"/>
    <w:uiPriority w:val="99"/>
    <w:rsid w:val="00CD0C65"/>
    <w:pPr>
      <w:ind w:left="851"/>
    </w:pPr>
  </w:style>
  <w:style w:type="paragraph" w:customStyle="1" w:styleId="Level2">
    <w:name w:val="Level 2"/>
    <w:basedOn w:val="Body2"/>
    <w:uiPriority w:val="99"/>
    <w:rsid w:val="00CD0C65"/>
    <w:pPr>
      <w:numPr>
        <w:ilvl w:val="1"/>
        <w:numId w:val="6"/>
      </w:numPr>
      <w:outlineLvl w:val="1"/>
    </w:pPr>
  </w:style>
  <w:style w:type="character" w:customStyle="1" w:styleId="Level2asHeadingtext">
    <w:name w:val="Level 2 as Heading (text)"/>
    <w:uiPriority w:val="99"/>
    <w:rsid w:val="00CD0C65"/>
    <w:rPr>
      <w:b/>
      <w:bCs/>
    </w:rPr>
  </w:style>
  <w:style w:type="paragraph" w:customStyle="1" w:styleId="Body3">
    <w:name w:val="Body 3"/>
    <w:basedOn w:val="Body"/>
    <w:uiPriority w:val="99"/>
    <w:rsid w:val="00CD0C65"/>
    <w:pPr>
      <w:ind w:left="1702"/>
    </w:pPr>
  </w:style>
  <w:style w:type="paragraph" w:customStyle="1" w:styleId="Level3">
    <w:name w:val="Level 3"/>
    <w:basedOn w:val="Body3"/>
    <w:uiPriority w:val="99"/>
    <w:rsid w:val="00CD0C65"/>
    <w:pPr>
      <w:numPr>
        <w:ilvl w:val="2"/>
        <w:numId w:val="6"/>
      </w:numPr>
      <w:outlineLvl w:val="2"/>
    </w:pPr>
  </w:style>
  <w:style w:type="character" w:customStyle="1" w:styleId="Level3asHeadingtext">
    <w:name w:val="Level 3 as Heading (text)"/>
    <w:uiPriority w:val="99"/>
    <w:rsid w:val="00CD0C65"/>
    <w:rPr>
      <w:b/>
      <w:bCs/>
    </w:rPr>
  </w:style>
  <w:style w:type="paragraph" w:customStyle="1" w:styleId="Body4">
    <w:name w:val="Body 4"/>
    <w:basedOn w:val="Body"/>
    <w:uiPriority w:val="99"/>
    <w:rsid w:val="00CD0C65"/>
    <w:pPr>
      <w:ind w:left="2553"/>
    </w:pPr>
  </w:style>
  <w:style w:type="paragraph" w:customStyle="1" w:styleId="Level4">
    <w:name w:val="Level 4"/>
    <w:basedOn w:val="Body4"/>
    <w:uiPriority w:val="99"/>
    <w:rsid w:val="00CD0C65"/>
    <w:pPr>
      <w:numPr>
        <w:ilvl w:val="3"/>
        <w:numId w:val="6"/>
      </w:numPr>
      <w:outlineLvl w:val="3"/>
    </w:pPr>
  </w:style>
  <w:style w:type="paragraph" w:customStyle="1" w:styleId="Body5">
    <w:name w:val="Body 5"/>
    <w:basedOn w:val="Body"/>
    <w:uiPriority w:val="99"/>
    <w:rsid w:val="00CD0C65"/>
    <w:pPr>
      <w:ind w:left="3404"/>
    </w:pPr>
  </w:style>
  <w:style w:type="paragraph" w:customStyle="1" w:styleId="Level5">
    <w:name w:val="Level 5"/>
    <w:basedOn w:val="Body5"/>
    <w:uiPriority w:val="99"/>
    <w:rsid w:val="00CD0C65"/>
    <w:pPr>
      <w:numPr>
        <w:ilvl w:val="4"/>
        <w:numId w:val="6"/>
      </w:numPr>
      <w:outlineLvl w:val="4"/>
    </w:pPr>
  </w:style>
  <w:style w:type="paragraph" w:customStyle="1" w:styleId="Body6">
    <w:name w:val="Body 6"/>
    <w:basedOn w:val="Body"/>
    <w:uiPriority w:val="99"/>
    <w:rsid w:val="00CD0C65"/>
    <w:pPr>
      <w:ind w:left="4255"/>
    </w:pPr>
  </w:style>
  <w:style w:type="paragraph" w:customStyle="1" w:styleId="Level6">
    <w:name w:val="Level 6"/>
    <w:basedOn w:val="Body6"/>
    <w:uiPriority w:val="99"/>
    <w:rsid w:val="00CD0C65"/>
    <w:pPr>
      <w:numPr>
        <w:ilvl w:val="5"/>
        <w:numId w:val="6"/>
      </w:numPr>
      <w:outlineLvl w:val="5"/>
    </w:pPr>
  </w:style>
  <w:style w:type="paragraph" w:customStyle="1" w:styleId="Bullet1">
    <w:name w:val="Bullet 1"/>
    <w:basedOn w:val="Body"/>
    <w:rsid w:val="00CD0C65"/>
    <w:pPr>
      <w:numPr>
        <w:numId w:val="10"/>
      </w:numPr>
      <w:outlineLvl w:val="0"/>
    </w:pPr>
  </w:style>
  <w:style w:type="paragraph" w:customStyle="1" w:styleId="Bullet2">
    <w:name w:val="Bullet 2"/>
    <w:basedOn w:val="Body"/>
    <w:rsid w:val="00CD0C65"/>
    <w:pPr>
      <w:numPr>
        <w:ilvl w:val="1"/>
        <w:numId w:val="10"/>
      </w:numPr>
      <w:outlineLvl w:val="1"/>
    </w:pPr>
  </w:style>
  <w:style w:type="paragraph" w:customStyle="1" w:styleId="Bullet3">
    <w:name w:val="Bullet 3"/>
    <w:basedOn w:val="Body"/>
    <w:rsid w:val="00CD0C65"/>
    <w:pPr>
      <w:numPr>
        <w:ilvl w:val="2"/>
        <w:numId w:val="10"/>
      </w:numPr>
      <w:outlineLvl w:val="2"/>
    </w:pPr>
  </w:style>
  <w:style w:type="paragraph" w:customStyle="1" w:styleId="Bullet4">
    <w:name w:val="Bullet 4"/>
    <w:basedOn w:val="Body"/>
    <w:rsid w:val="00CD0C65"/>
    <w:pPr>
      <w:numPr>
        <w:ilvl w:val="3"/>
        <w:numId w:val="10"/>
      </w:numPr>
      <w:outlineLvl w:val="3"/>
    </w:pPr>
  </w:style>
  <w:style w:type="paragraph" w:customStyle="1" w:styleId="Appendix">
    <w:name w:val="Appendix #"/>
    <w:basedOn w:val="Body"/>
    <w:next w:val="SubHeading"/>
    <w:uiPriority w:val="99"/>
    <w:rsid w:val="00CD0C65"/>
    <w:pPr>
      <w:keepNext/>
      <w:keepLines/>
      <w:numPr>
        <w:ilvl w:val="1"/>
        <w:numId w:val="14"/>
      </w:numPr>
      <w:jc w:val="center"/>
    </w:pPr>
    <w:rPr>
      <w:b/>
      <w:bCs/>
    </w:rPr>
  </w:style>
  <w:style w:type="paragraph" w:customStyle="1" w:styleId="MainHeading">
    <w:name w:val="Main Heading"/>
    <w:basedOn w:val="Body"/>
    <w:uiPriority w:val="99"/>
    <w:rsid w:val="00CD0C65"/>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CD0C65"/>
    <w:pPr>
      <w:keepNext/>
      <w:keepLines/>
      <w:numPr>
        <w:ilvl w:val="2"/>
        <w:numId w:val="14"/>
      </w:numPr>
      <w:jc w:val="center"/>
    </w:pPr>
  </w:style>
  <w:style w:type="paragraph" w:customStyle="1" w:styleId="Schedule0">
    <w:name w:val="Schedule #"/>
    <w:basedOn w:val="Body"/>
    <w:next w:val="SubHeading"/>
    <w:uiPriority w:val="99"/>
    <w:rsid w:val="00CD0C65"/>
    <w:pPr>
      <w:keepNext/>
      <w:keepLines/>
      <w:numPr>
        <w:numId w:val="14"/>
      </w:numPr>
      <w:jc w:val="center"/>
    </w:pPr>
    <w:rPr>
      <w:b/>
      <w:bCs/>
    </w:rPr>
  </w:style>
  <w:style w:type="paragraph" w:customStyle="1" w:styleId="SubHeading">
    <w:name w:val="Sub Heading"/>
    <w:basedOn w:val="Body"/>
    <w:next w:val="Body"/>
    <w:uiPriority w:val="99"/>
    <w:rsid w:val="00CD0C65"/>
    <w:pPr>
      <w:keepNext/>
      <w:keepLines/>
      <w:numPr>
        <w:numId w:val="15"/>
      </w:numPr>
      <w:jc w:val="center"/>
    </w:pPr>
    <w:rPr>
      <w:b/>
      <w:bCs/>
      <w:caps/>
    </w:rPr>
  </w:style>
  <w:style w:type="character" w:customStyle="1" w:styleId="BodyChar">
    <w:name w:val="Body Char"/>
    <w:link w:val="Body"/>
    <w:rsid w:val="00CD0C65"/>
    <w:rPr>
      <w:rFonts w:ascii="Arial" w:eastAsia="Arial" w:hAnsi="Arial" w:cs="Arial"/>
    </w:rPr>
  </w:style>
  <w:style w:type="paragraph" w:styleId="Title">
    <w:name w:val="Title"/>
    <w:basedOn w:val="Normal"/>
    <w:link w:val="TitleChar"/>
    <w:qFormat/>
    <w:rsid w:val="00CD0C65"/>
    <w:pPr>
      <w:adjustRightInd/>
      <w:spacing w:before="240" w:after="240"/>
      <w:jc w:val="center"/>
      <w:outlineLvl w:val="0"/>
    </w:pPr>
    <w:rPr>
      <w:rFonts w:ascii="Times New Roman" w:eastAsia="Times New Roman" w:hAnsi="Times New Roman"/>
      <w:b/>
      <w:bCs/>
      <w:caps/>
      <w:kern w:val="28"/>
      <w:sz w:val="32"/>
      <w:szCs w:val="32"/>
      <w:lang w:val="en-US" w:eastAsia="en-US"/>
    </w:rPr>
  </w:style>
  <w:style w:type="character" w:customStyle="1" w:styleId="TitleChar">
    <w:name w:val="Title Char"/>
    <w:link w:val="Title"/>
    <w:rsid w:val="00CD0C65"/>
    <w:rPr>
      <w:rFonts w:cs="Arial"/>
      <w:b/>
      <w:bCs/>
      <w:caps/>
      <w:kern w:val="28"/>
      <w:sz w:val="32"/>
      <w:szCs w:val="32"/>
      <w:lang w:val="en-US" w:eastAsia="en-US"/>
    </w:rPr>
  </w:style>
  <w:style w:type="paragraph" w:customStyle="1" w:styleId="Schedule">
    <w:name w:val="Schedule"/>
    <w:basedOn w:val="Normal"/>
    <w:semiHidden/>
    <w:rsid w:val="003B6F88"/>
    <w:pPr>
      <w:keepNext/>
      <w:numPr>
        <w:numId w:val="16"/>
      </w:numPr>
      <w:tabs>
        <w:tab w:val="clear" w:pos="0"/>
      </w:tabs>
      <w:adjustRightInd/>
      <w:spacing w:after="240"/>
      <w:ind w:left="-567"/>
      <w:jc w:val="center"/>
    </w:pPr>
    <w:rPr>
      <w:rFonts w:ascii="Verdana" w:eastAsia="Times New Roman" w:hAnsi="Verdana" w:cs="Times New Roman"/>
      <w:b/>
      <w:caps/>
      <w:sz w:val="24"/>
    </w:rPr>
  </w:style>
  <w:style w:type="table" w:styleId="TableGrid">
    <w:name w:val="Table Grid"/>
    <w:basedOn w:val="TableNormal"/>
    <w:rsid w:val="003B6F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76FB0"/>
    <w:rPr>
      <w:rFonts w:ascii="Times New Roman" w:hAnsi="Times New Roman"/>
      <w:color w:val="0000FF"/>
      <w:sz w:val="20"/>
      <w:u w:val="single"/>
    </w:rPr>
  </w:style>
  <w:style w:type="paragraph" w:customStyle="1" w:styleId="sTabletext">
    <w:name w:val="sTable text"/>
    <w:basedOn w:val="Heading3"/>
    <w:next w:val="Normal"/>
    <w:link w:val="sTabletextChar"/>
    <w:rsid w:val="00376FB0"/>
    <w:pPr>
      <w:keepNext w:val="0"/>
      <w:adjustRightInd/>
      <w:spacing w:before="0" w:after="0"/>
      <w:ind w:right="340"/>
      <w:jc w:val="left"/>
      <w:outlineLvl w:val="9"/>
    </w:pPr>
    <w:rPr>
      <w:rFonts w:ascii="Arial" w:hAnsi="Arial" w:cs="Arial"/>
      <w:b w:val="0"/>
      <w:bCs w:val="0"/>
      <w:color w:val="000000"/>
      <w:sz w:val="20"/>
      <w:szCs w:val="24"/>
      <w:lang w:val="en-US" w:eastAsia="en-US"/>
    </w:rPr>
  </w:style>
  <w:style w:type="character" w:customStyle="1" w:styleId="sTabletextChar">
    <w:name w:val="sTable text Char"/>
    <w:link w:val="sTabletext"/>
    <w:rsid w:val="00376FB0"/>
    <w:rPr>
      <w:rFonts w:ascii="Arial" w:hAnsi="Arial" w:cs="Arial"/>
      <w:color w:val="000000"/>
      <w:szCs w:val="24"/>
      <w:lang w:val="en-US" w:eastAsia="en-US"/>
    </w:rPr>
  </w:style>
  <w:style w:type="paragraph" w:styleId="NormalWeb">
    <w:name w:val="Normal (Web)"/>
    <w:basedOn w:val="Normal"/>
    <w:rsid w:val="00376FB0"/>
    <w:pPr>
      <w:adjustRightInd/>
      <w:spacing w:before="100" w:beforeAutospacing="1" w:after="100" w:afterAutospacing="1"/>
      <w:jc w:val="left"/>
    </w:pPr>
    <w:rPr>
      <w:rFonts w:ascii="Times New Roman" w:eastAsia="Times New Roman" w:hAnsi="Times New Roman" w:cs="Times New Roman"/>
      <w:sz w:val="24"/>
      <w:szCs w:val="24"/>
    </w:rPr>
  </w:style>
  <w:style w:type="character" w:customStyle="1" w:styleId="Heading3Char">
    <w:name w:val="Heading 3 Char"/>
    <w:link w:val="Heading3"/>
    <w:semiHidden/>
    <w:rsid w:val="00376FB0"/>
    <w:rPr>
      <w:rFonts w:ascii="Cambria" w:eastAsia="Times New Roman" w:hAnsi="Cambria" w:cs="Times New Roman"/>
      <w:b/>
      <w:bCs/>
      <w:sz w:val="26"/>
      <w:szCs w:val="26"/>
    </w:rPr>
  </w:style>
  <w:style w:type="paragraph" w:styleId="BalloonText">
    <w:name w:val="Balloon Text"/>
    <w:basedOn w:val="Normal"/>
    <w:semiHidden/>
    <w:rsid w:val="00540F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070257">
      <w:bodyDiv w:val="1"/>
      <w:marLeft w:val="0"/>
      <w:marRight w:val="0"/>
      <w:marTop w:val="0"/>
      <w:marBottom w:val="0"/>
      <w:divBdr>
        <w:top w:val="none" w:sz="0" w:space="0" w:color="auto"/>
        <w:left w:val="none" w:sz="0" w:space="0" w:color="auto"/>
        <w:bottom w:val="none" w:sz="0" w:space="0" w:color="auto"/>
        <w:right w:val="none" w:sz="0" w:space="0" w:color="auto"/>
      </w:divBdr>
    </w:div>
    <w:div w:id="1220021392">
      <w:bodyDiv w:val="1"/>
      <w:marLeft w:val="0"/>
      <w:marRight w:val="0"/>
      <w:marTop w:val="0"/>
      <w:marBottom w:val="0"/>
      <w:divBdr>
        <w:top w:val="none" w:sz="0" w:space="0" w:color="auto"/>
        <w:left w:val="none" w:sz="0" w:space="0" w:color="auto"/>
        <w:bottom w:val="none" w:sz="0" w:space="0" w:color="auto"/>
        <w:right w:val="none" w:sz="0" w:space="0" w:color="auto"/>
      </w:divBdr>
    </w:div>
    <w:div w:id="1350565995">
      <w:bodyDiv w:val="1"/>
      <w:marLeft w:val="0"/>
      <w:marRight w:val="0"/>
      <w:marTop w:val="0"/>
      <w:marBottom w:val="0"/>
      <w:divBdr>
        <w:top w:val="none" w:sz="0" w:space="0" w:color="auto"/>
        <w:left w:val="none" w:sz="0" w:space="0" w:color="auto"/>
        <w:bottom w:val="none" w:sz="0" w:space="0" w:color="auto"/>
        <w:right w:val="none" w:sz="0" w:space="0" w:color="auto"/>
      </w:divBdr>
    </w:div>
    <w:div w:id="1528833496">
      <w:bodyDiv w:val="1"/>
      <w:marLeft w:val="0"/>
      <w:marRight w:val="0"/>
      <w:marTop w:val="0"/>
      <w:marBottom w:val="0"/>
      <w:divBdr>
        <w:top w:val="none" w:sz="0" w:space="0" w:color="auto"/>
        <w:left w:val="none" w:sz="0" w:space="0" w:color="auto"/>
        <w:bottom w:val="none" w:sz="0" w:space="0" w:color="auto"/>
        <w:right w:val="none" w:sz="0" w:space="0" w:color="auto"/>
      </w:divBdr>
    </w:div>
    <w:div w:id="1707753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eader" Target="header3.xml" />
  <Relationship Id="rId18" Type="http://schemas.openxmlformats.org/officeDocument/2006/relationships/hyperlink" Target="http://home.hmps.noms.root/Intranet/ShowBinary?nodeId=/Repo/HQ/internal_communications/psi/psi_41_2008_cross_border_hdc.doc" TargetMode="External" />
  <Relationship Id="rId26" Type="http://schemas.openxmlformats.org/officeDocument/2006/relationships/hyperlink" Target="http://www.workingtogetheronline.co.uk/index.html" TargetMode="External" />
  <Relationship Id="rId3" Type="http://schemas.openxmlformats.org/officeDocument/2006/relationships/styles" Target="styles.xml" />
  <Relationship Id="rId21" Type="http://schemas.openxmlformats.org/officeDocument/2006/relationships/hyperlink" Target="http://home.hmps.noms.root/Intranet/ShowBinary?nodeId=/Repo/HQ/internal_communications/psi/psi_31_2003_changes_to_home_detention_curfew_scheme.doc" TargetMode="External" />
  <Relationship Id="rId34" Type="http://schemas.openxmlformats.org/officeDocument/2006/relationships/fontTable" Target="fontTable.xml" />
  <Relationship Id="rId7" Type="http://schemas.openxmlformats.org/officeDocument/2006/relationships/footnotes" Target="footnotes.xml" />
  <Relationship Id="rId12" Type="http://schemas.openxmlformats.org/officeDocument/2006/relationships/footer" Target="footer2.xml" />
  <Relationship Id="rId17" Type="http://schemas.openxmlformats.org/officeDocument/2006/relationships/hyperlink" Target="http://home.hmps.noms.root/Intranet/ShowBinary?nodeId=/Repo/HQ/internal_communications/psi/psi_52_2011_immigration_repatriation_removal_services.doc" TargetMode="External" />
  <Relationship Id="rId25" Type="http://schemas.openxmlformats.org/officeDocument/2006/relationships/hyperlink" Target="http://www.mappa.justice.gov.uk" TargetMode="External" />
  <Relationship Id="rId33" Type="http://schemas.openxmlformats.org/officeDocument/2006/relationships/footer" Target="footer4.xml" />
  <Relationship Id="rId2" Type="http://schemas.openxmlformats.org/officeDocument/2006/relationships/numbering" Target="numbering.xml" />
  <Relationship Id="rId16" Type="http://schemas.openxmlformats.org/officeDocument/2006/relationships/hyperlink" Target="http://home.hmps.noms.root/Intranet/ShowBinary?nodeId=/Repo/HQ/internal_communications/psi/psi_43_2012_home_detention_curfew_scheme.doc" TargetMode="External" />
  <Relationship Id="rId20" Type="http://schemas.openxmlformats.org/officeDocument/2006/relationships/hyperlink" Target="http://home.hmps.noms.root/Intranet/ShowBinary?nodeId=/Repo/HQ/internal_communications/psi/psi_53_2004_changes_to_hdc_risk_assessment_process.doc" TargetMode="External" />
  <Relationship Id="rId29" Type="http://schemas.openxmlformats.org/officeDocument/2006/relationships/hyperlink" Target="http://www.legislation.gov.uk/ukpga/2003/44/section/204" TargetMode="Externa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footer" Target="footer1.xml" />
  <Relationship Id="rId24" Type="http://schemas.openxmlformats.org/officeDocument/2006/relationships/hyperlink" Target="http://home.hmps.noms.root/Intranet/ShowBinary?nodeId=/Repo/HQ/internal_communications/psi/psi_09-2001_home_detention_curfew.doc" TargetMode="External" />
  <Relationship Id="rId32" Type="http://schemas.openxmlformats.org/officeDocument/2006/relationships/hyperlink" Target="https://www.gov.uk/government/collections/case-management-guidance" TargetMode="External" />
  <Relationship Id="rId5" Type="http://schemas.openxmlformats.org/officeDocument/2006/relationships/settings" Target="settings.xml" />
  <Relationship Id="rId15" Type="http://schemas.openxmlformats.org/officeDocument/2006/relationships/hyperlink" Target="http://home.hmps.noms.root/Intranet/ShowBinary?nodeId=/Repo/HQ/internal_communications/psi/psi_29_2008_recall_and_re-release_(amended).doc" TargetMode="External" />
  <Relationship Id="rId23" Type="http://schemas.openxmlformats.org/officeDocument/2006/relationships/hyperlink" Target="http://home.hmps.noms.root/Intranet/ShowBinary?nodeId=/Repo/HQ/internal_communications/psi/psi_19-2002_changes_to_home_detention_curfew_policy.doc" TargetMode="External" />
  <Relationship Id="rId28" Type="http://schemas.openxmlformats.org/officeDocument/2006/relationships/hyperlink" Target="http://sentencingcouncil.judiciary.gov.uk/sentencing/community-sentences.htm" TargetMode="External" />
  <Relationship Id="rId10" Type="http://schemas.openxmlformats.org/officeDocument/2006/relationships/header" Target="header2.xml" />
  <Relationship Id="rId19" Type="http://schemas.openxmlformats.org/officeDocument/2006/relationships/hyperlink" Target="http://home.hmps.noms.root/Intranet/ShowBinary?nodeId=/Repo/HQ/internal_communications/psi/psi_31-2006_home_detention_curfew_update.doc" TargetMode="External" />
  <Relationship Id="rId31" Type="http://schemas.openxmlformats.org/officeDocument/2006/relationships/hyperlink" Target="https://www.gov.uk/government/publications/national-standards-for-youth-justice-services" TargetMode="External" />
  <Relationship Id="rId4" Type="http://schemas.microsoft.com/office/2007/relationships/stylesWithEffects" Target="stylesWithEffects.xml" />
  <Relationship Id="rId9" Type="http://schemas.openxmlformats.org/officeDocument/2006/relationships/header" Target="header1.xml" />
  <Relationship Id="rId14" Type="http://schemas.openxmlformats.org/officeDocument/2006/relationships/footer" Target="footer3.xml" />
  <Relationship Id="rId22" Type="http://schemas.openxmlformats.org/officeDocument/2006/relationships/hyperlink" Target="http://home.hmps.noms.root/Intranet/ShowBinary?nodeId=/Repo/HQ/internal_communications/psi/psi_39-2002_extension_of_presumptive_hdc.doc" TargetMode="External" />
  <Relationship Id="rId27" Type="http://schemas.openxmlformats.org/officeDocument/2006/relationships/hyperlink" Target="http://sentencingcouncil.judiciary.gov.uk/sentencing/what-sentences-for.htm" TargetMode="External" />
  <Relationship Id="rId30" Type="http://schemas.openxmlformats.org/officeDocument/2006/relationships/hyperlink" Target="https://www.gov.uk/government/uploads/system/uploads/attachment_data/file/453175/Joint_Interim_protocol_between_YOTs_and_EMS_Final_August_2015.pdf" TargetMode="External" />
  <Relationship Id="rId35" Type="http://schemas.openxmlformats.org/officeDocument/2006/relationships/theme" Target="theme/theme1.xml" />
</Relationships>
</file>

<file path=word/_rels/header2.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E705C-C729-4A93-B207-62FF901D1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4</Pages>
  <Words>774</Words>
  <Characters>5128</Characters>
  <Application>Microsoft Office Word</Application>
  <DocSecurity>0</DocSecurity>
  <Lines>150</Lines>
  <Paragraphs>83</Paragraphs>
  <ScaleCrop>false</ScaleCrop>
  <HeadingPairs>
    <vt:vector size="2" baseType="variant">
      <vt:variant>
        <vt:lpstr>Title</vt:lpstr>
      </vt:variant>
      <vt:variant>
        <vt:i4>1</vt:i4>
      </vt:variant>
    </vt:vector>
  </HeadingPairs>
  <TitlesOfParts>
    <vt:vector size="1" baseType="lpstr">
      <vt:lpstr>SCHEDULE 14</vt:lpstr>
    </vt:vector>
  </TitlesOfParts>
  <Company/>
  <LinksUpToDate>false</LinksUpToDate>
  <CharactersWithSpaces>5819</CharactersWithSpaces>
  <SharedDoc>false</SharedDoc>
  <HyperlinkBase/>
  <HLinks>
    <vt:vector size="108" baseType="variant">
      <vt:variant>
        <vt:i4>3211321</vt:i4>
      </vt:variant>
      <vt:variant>
        <vt:i4>51</vt:i4>
      </vt:variant>
      <vt:variant>
        <vt:i4>0</vt:i4>
      </vt:variant>
      <vt:variant>
        <vt:i4>5</vt:i4>
      </vt:variant>
      <vt:variant>
        <vt:lpwstr>https://www.gov.uk/government/collections/case-management-guidance</vt:lpwstr>
      </vt:variant>
      <vt:variant>
        <vt:lpwstr/>
      </vt:variant>
      <vt:variant>
        <vt:i4>786521</vt:i4>
      </vt:variant>
      <vt:variant>
        <vt:i4>48</vt:i4>
      </vt:variant>
      <vt:variant>
        <vt:i4>0</vt:i4>
      </vt:variant>
      <vt:variant>
        <vt:i4>5</vt:i4>
      </vt:variant>
      <vt:variant>
        <vt:lpwstr>https://www.gov.uk/government/publications/national-standards-for-youth-justice-services</vt:lpwstr>
      </vt:variant>
      <vt:variant>
        <vt:lpwstr/>
      </vt:variant>
      <vt:variant>
        <vt:i4>6488167</vt:i4>
      </vt:variant>
      <vt:variant>
        <vt:i4>45</vt:i4>
      </vt:variant>
      <vt:variant>
        <vt:i4>0</vt:i4>
      </vt:variant>
      <vt:variant>
        <vt:i4>5</vt:i4>
      </vt:variant>
      <vt:variant>
        <vt:lpwstr>https://www.gov.uk/government/uploads/system/uploads/attachment_data/file/453175/Joint_Interim_protocol_between_YOTs_and_EMS_Final_August_2015.pdf</vt:lpwstr>
      </vt:variant>
      <vt:variant>
        <vt:lpwstr/>
      </vt:variant>
      <vt:variant>
        <vt:i4>2359415</vt:i4>
      </vt:variant>
      <vt:variant>
        <vt:i4>42</vt:i4>
      </vt:variant>
      <vt:variant>
        <vt:i4>0</vt:i4>
      </vt:variant>
      <vt:variant>
        <vt:i4>5</vt:i4>
      </vt:variant>
      <vt:variant>
        <vt:lpwstr>http://www.legislation.gov.uk/ukpga/2003/44/section/204</vt:lpwstr>
      </vt:variant>
      <vt:variant>
        <vt:lpwstr/>
      </vt:variant>
      <vt:variant>
        <vt:i4>917522</vt:i4>
      </vt:variant>
      <vt:variant>
        <vt:i4>39</vt:i4>
      </vt:variant>
      <vt:variant>
        <vt:i4>0</vt:i4>
      </vt:variant>
      <vt:variant>
        <vt:i4>5</vt:i4>
      </vt:variant>
      <vt:variant>
        <vt:lpwstr>http://sentencingcouncil.judiciary.gov.uk/sentencing/community-sentences.htm</vt:lpwstr>
      </vt:variant>
      <vt:variant>
        <vt:lpwstr/>
      </vt:variant>
      <vt:variant>
        <vt:i4>3211375</vt:i4>
      </vt:variant>
      <vt:variant>
        <vt:i4>36</vt:i4>
      </vt:variant>
      <vt:variant>
        <vt:i4>0</vt:i4>
      </vt:variant>
      <vt:variant>
        <vt:i4>5</vt:i4>
      </vt:variant>
      <vt:variant>
        <vt:lpwstr>http://sentencingcouncil.judiciary.gov.uk/sentencing/what-sentences-for.htm</vt:lpwstr>
      </vt:variant>
      <vt:variant>
        <vt:lpwstr/>
      </vt:variant>
      <vt:variant>
        <vt:i4>262175</vt:i4>
      </vt:variant>
      <vt:variant>
        <vt:i4>33</vt:i4>
      </vt:variant>
      <vt:variant>
        <vt:i4>0</vt:i4>
      </vt:variant>
      <vt:variant>
        <vt:i4>5</vt:i4>
      </vt:variant>
      <vt:variant>
        <vt:lpwstr>http://www.workingtogetheronline.co.uk/index.html</vt:lpwstr>
      </vt:variant>
      <vt:variant>
        <vt:lpwstr/>
      </vt:variant>
      <vt:variant>
        <vt:i4>589833</vt:i4>
      </vt:variant>
      <vt:variant>
        <vt:i4>30</vt:i4>
      </vt:variant>
      <vt:variant>
        <vt:i4>0</vt:i4>
      </vt:variant>
      <vt:variant>
        <vt:i4>5</vt:i4>
      </vt:variant>
      <vt:variant>
        <vt:lpwstr>http://www.mappa.justice.gov.uk/</vt:lpwstr>
      </vt:variant>
      <vt:variant>
        <vt:lpwstr/>
      </vt:variant>
      <vt:variant>
        <vt:i4>2424908</vt:i4>
      </vt:variant>
      <vt:variant>
        <vt:i4>27</vt:i4>
      </vt:variant>
      <vt:variant>
        <vt:i4>0</vt:i4>
      </vt:variant>
      <vt:variant>
        <vt:i4>5</vt:i4>
      </vt:variant>
      <vt:variant>
        <vt:lpwstr>http://home.hmps.noms.root/Intranet/ShowBinary?nodeId=/Repo/HQ/internal_communications/psi/psi_09-2001_home_detention_curfew.doc</vt:lpwstr>
      </vt:variant>
      <vt:variant>
        <vt:lpwstr/>
      </vt:variant>
      <vt:variant>
        <vt:i4>4653085</vt:i4>
      </vt:variant>
      <vt:variant>
        <vt:i4>24</vt:i4>
      </vt:variant>
      <vt:variant>
        <vt:i4>0</vt:i4>
      </vt:variant>
      <vt:variant>
        <vt:i4>5</vt:i4>
      </vt:variant>
      <vt:variant>
        <vt:lpwstr>http://home.hmps.noms.root/Intranet/ShowBinary?nodeId=/Repo/HQ/internal_communications/psi/psi_19-2002_changes_to_home_detention_curfew_policy.doc</vt:lpwstr>
      </vt:variant>
      <vt:variant>
        <vt:lpwstr/>
      </vt:variant>
      <vt:variant>
        <vt:i4>262209</vt:i4>
      </vt:variant>
      <vt:variant>
        <vt:i4>21</vt:i4>
      </vt:variant>
      <vt:variant>
        <vt:i4>0</vt:i4>
      </vt:variant>
      <vt:variant>
        <vt:i4>5</vt:i4>
      </vt:variant>
      <vt:variant>
        <vt:lpwstr>http://home.hmps.noms.root/Intranet/ShowBinary?nodeId=/Repo/HQ/internal_communications/psi/psi_39-2002_extension_of_presumptive_hdc.doc</vt:lpwstr>
      </vt:variant>
      <vt:variant>
        <vt:lpwstr/>
      </vt:variant>
      <vt:variant>
        <vt:i4>2752540</vt:i4>
      </vt:variant>
      <vt:variant>
        <vt:i4>18</vt:i4>
      </vt:variant>
      <vt:variant>
        <vt:i4>0</vt:i4>
      </vt:variant>
      <vt:variant>
        <vt:i4>5</vt:i4>
      </vt:variant>
      <vt:variant>
        <vt:lpwstr>http://home.hmps.noms.root/Intranet/ShowBinary?nodeId=/Repo/HQ/internal_communications/psi/psi_31_2003_changes_to_home_detention_curfew_scheme.doc</vt:lpwstr>
      </vt:variant>
      <vt:variant>
        <vt:lpwstr/>
      </vt:variant>
      <vt:variant>
        <vt:i4>3145759</vt:i4>
      </vt:variant>
      <vt:variant>
        <vt:i4>15</vt:i4>
      </vt:variant>
      <vt:variant>
        <vt:i4>0</vt:i4>
      </vt:variant>
      <vt:variant>
        <vt:i4>5</vt:i4>
      </vt:variant>
      <vt:variant>
        <vt:lpwstr>http://home.hmps.noms.root/Intranet/ShowBinary?nodeId=/Repo/HQ/internal_communications/psi/psi_53_2004_changes_to_hdc_risk_assessment_process.doc</vt:lpwstr>
      </vt:variant>
      <vt:variant>
        <vt:lpwstr/>
      </vt:variant>
      <vt:variant>
        <vt:i4>131146</vt:i4>
      </vt:variant>
      <vt:variant>
        <vt:i4>12</vt:i4>
      </vt:variant>
      <vt:variant>
        <vt:i4>0</vt:i4>
      </vt:variant>
      <vt:variant>
        <vt:i4>5</vt:i4>
      </vt:variant>
      <vt:variant>
        <vt:lpwstr>http://home.hmps.noms.root/Intranet/ShowBinary?nodeId=/Repo/HQ/internal_communications/psi/psi_31-2006_home_detention_curfew_update.doc</vt:lpwstr>
      </vt:variant>
      <vt:variant>
        <vt:lpwstr/>
      </vt:variant>
      <vt:variant>
        <vt:i4>5701706</vt:i4>
      </vt:variant>
      <vt:variant>
        <vt:i4>9</vt:i4>
      </vt:variant>
      <vt:variant>
        <vt:i4>0</vt:i4>
      </vt:variant>
      <vt:variant>
        <vt:i4>5</vt:i4>
      </vt:variant>
      <vt:variant>
        <vt:lpwstr>http://home.hmps.noms.root/Intranet/ShowBinary?nodeId=/Repo/HQ/internal_communications/psi/psi_41_2008_cross_border_hdc.doc</vt:lpwstr>
      </vt:variant>
      <vt:variant>
        <vt:lpwstr/>
      </vt:variant>
      <vt:variant>
        <vt:i4>4259947</vt:i4>
      </vt:variant>
      <vt:variant>
        <vt:i4>6</vt:i4>
      </vt:variant>
      <vt:variant>
        <vt:i4>0</vt:i4>
      </vt:variant>
      <vt:variant>
        <vt:i4>5</vt:i4>
      </vt:variant>
      <vt:variant>
        <vt:lpwstr>http://home.hmps.noms.root/Intranet/ShowBinary?nodeId=/Repo/HQ/internal_communications/psi/psi_52_2011_immigration_repatriation_removal_services.doc</vt:lpwstr>
      </vt:variant>
      <vt:variant>
        <vt:lpwstr/>
      </vt:variant>
      <vt:variant>
        <vt:i4>6291550</vt:i4>
      </vt:variant>
      <vt:variant>
        <vt:i4>3</vt:i4>
      </vt:variant>
      <vt:variant>
        <vt:i4>0</vt:i4>
      </vt:variant>
      <vt:variant>
        <vt:i4>5</vt:i4>
      </vt:variant>
      <vt:variant>
        <vt:lpwstr>http://home.hmps.noms.root/Intranet/ShowBinary?nodeId=/Repo/HQ/internal_communications/psi/psi_43_2012_home_detention_curfew_scheme.doc</vt:lpwstr>
      </vt:variant>
      <vt:variant>
        <vt:lpwstr/>
      </vt:variant>
      <vt:variant>
        <vt:i4>2949201</vt:i4>
      </vt:variant>
      <vt:variant>
        <vt:i4>0</vt:i4>
      </vt:variant>
      <vt:variant>
        <vt:i4>0</vt:i4>
      </vt:variant>
      <vt:variant>
        <vt:i4>5</vt:i4>
      </vt:variant>
      <vt:variant>
        <vt:lpwstr>http://home.hmps.noms.root/Intranet/ShowBinary?nodeId=/Repo/HQ/internal_communications/psi/psi_29_2008_recall_and_re-release_(amended).doc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BBDocRef">
    <vt:lpwstr>39361940.1</vt:lpwstr>
  </property>
</Properties>
</file>